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5BE" w:rsidRDefault="006335BE" w:rsidP="006335BE">
      <w:p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t>NOTAS A LOS ESTADOS FINANCIEROS DE</w:t>
      </w:r>
      <w:r w:rsidR="0062320E">
        <w:rPr>
          <w:rFonts w:ascii="Arial" w:hAnsi="Arial" w:cs="Arial"/>
          <w:b/>
          <w:sz w:val="17"/>
          <w:szCs w:val="17"/>
        </w:rPr>
        <w:t xml:space="preserve"> </w:t>
      </w:r>
      <w:r w:rsidRPr="002D70DA">
        <w:rPr>
          <w:rFonts w:ascii="Arial" w:hAnsi="Arial" w:cs="Arial"/>
          <w:b/>
          <w:sz w:val="17"/>
          <w:szCs w:val="17"/>
        </w:rPr>
        <w:t>L</w:t>
      </w:r>
      <w:r w:rsidR="00181A8D">
        <w:rPr>
          <w:rFonts w:ascii="Arial" w:hAnsi="Arial" w:cs="Arial"/>
          <w:b/>
          <w:sz w:val="17"/>
          <w:szCs w:val="17"/>
        </w:rPr>
        <w:t>AS</w:t>
      </w:r>
      <w:r w:rsidR="00850AEE" w:rsidRPr="002D70DA">
        <w:rPr>
          <w:rFonts w:ascii="Arial" w:hAnsi="Arial" w:cs="Arial"/>
          <w:b/>
          <w:sz w:val="17"/>
          <w:szCs w:val="17"/>
        </w:rPr>
        <w:t xml:space="preserve"> </w:t>
      </w:r>
      <w:r w:rsidR="00181A8D">
        <w:rPr>
          <w:rFonts w:ascii="Arial" w:hAnsi="Arial" w:cs="Arial"/>
          <w:b/>
          <w:sz w:val="17"/>
          <w:szCs w:val="17"/>
        </w:rPr>
        <w:t>ENTIDADES PARAESTATALES EMPRESARIALES NO FINANCIERAS CON PARTICIPACIÓN ESTATAL MAYORITARIA DEL ESTADO DE QUERÉTARO</w:t>
      </w:r>
    </w:p>
    <w:p w:rsidR="00776AEC" w:rsidRPr="002D70DA" w:rsidRDefault="00776AEC" w:rsidP="006335BE">
      <w:pPr>
        <w:autoSpaceDE w:val="0"/>
        <w:autoSpaceDN w:val="0"/>
        <w:adjustRightInd w:val="0"/>
        <w:spacing w:before="240" w:after="120"/>
        <w:jc w:val="center"/>
        <w:rPr>
          <w:rFonts w:ascii="Arial" w:hAnsi="Arial" w:cs="Arial"/>
          <w:b/>
          <w:sz w:val="17"/>
          <w:szCs w:val="17"/>
        </w:rPr>
      </w:pPr>
    </w:p>
    <w:p w:rsidR="006335BE" w:rsidRPr="002D70DA" w:rsidRDefault="003E7A1F" w:rsidP="006335BE">
      <w:pPr>
        <w:spacing w:before="80" w:line="250" w:lineRule="exact"/>
        <w:jc w:val="both"/>
        <w:rPr>
          <w:rFonts w:ascii="Arial" w:eastAsia="Calibri" w:hAnsi="Arial" w:cs="Arial"/>
          <w:spacing w:val="-1"/>
          <w:sz w:val="17"/>
          <w:szCs w:val="17"/>
        </w:rPr>
      </w:pPr>
      <w:r w:rsidRPr="002D70DA">
        <w:rPr>
          <w:rFonts w:ascii="Arial" w:eastAsia="Calibri" w:hAnsi="Arial" w:cs="Arial"/>
          <w:spacing w:val="-1"/>
          <w:sz w:val="17"/>
          <w:szCs w:val="17"/>
        </w:rPr>
        <w:t>Con el propósito de dar cumplimiento a los artículos 46 y 49 de la Ley General de Contabilidad Gubernamental (LGCG)</w:t>
      </w:r>
      <w:r w:rsidR="006335BE" w:rsidRPr="002D70DA">
        <w:rPr>
          <w:rFonts w:ascii="Arial" w:eastAsia="Calibri" w:hAnsi="Arial" w:cs="Arial"/>
          <w:spacing w:val="-1"/>
          <w:sz w:val="17"/>
          <w:szCs w:val="17"/>
        </w:rPr>
        <w:t>, así como a la normatividad emitida por el Consejo Nacional de Armonización Contable</w:t>
      </w:r>
      <w:r w:rsidRPr="002D70DA">
        <w:rPr>
          <w:rFonts w:ascii="Arial" w:eastAsia="Calibri" w:hAnsi="Arial" w:cs="Arial"/>
          <w:spacing w:val="-1"/>
          <w:sz w:val="17"/>
          <w:szCs w:val="17"/>
        </w:rPr>
        <w:t xml:space="preserve"> (CONAC)</w:t>
      </w:r>
      <w:r w:rsidR="006335BE" w:rsidRPr="002D70DA">
        <w:rPr>
          <w:rFonts w:ascii="Arial" w:eastAsia="Calibri" w:hAnsi="Arial" w:cs="Arial"/>
          <w:spacing w:val="-1"/>
          <w:sz w:val="17"/>
          <w:szCs w:val="17"/>
        </w:rPr>
        <w:t xml:space="preserve">, </w:t>
      </w:r>
      <w:r w:rsidR="005E767D" w:rsidRPr="002D70DA">
        <w:rPr>
          <w:rFonts w:ascii="Arial" w:eastAsia="Calibri" w:hAnsi="Arial" w:cs="Arial"/>
          <w:spacing w:val="-1"/>
          <w:sz w:val="17"/>
          <w:szCs w:val="17"/>
        </w:rPr>
        <w:t>en seguida</w:t>
      </w:r>
      <w:r w:rsidRPr="002D70DA">
        <w:rPr>
          <w:rFonts w:ascii="Arial" w:eastAsia="Calibri" w:hAnsi="Arial" w:cs="Arial"/>
          <w:spacing w:val="-1"/>
          <w:sz w:val="17"/>
          <w:szCs w:val="17"/>
        </w:rPr>
        <w:t>,</w:t>
      </w:r>
      <w:r w:rsidR="006335BE" w:rsidRPr="002D70DA">
        <w:rPr>
          <w:rFonts w:ascii="Arial" w:eastAsia="Calibri" w:hAnsi="Arial" w:cs="Arial"/>
          <w:spacing w:val="-1"/>
          <w:sz w:val="17"/>
          <w:szCs w:val="17"/>
        </w:rPr>
        <w:t xml:space="preserve"> se presentan las notas a los estados financieros correspondientes al</w:t>
      </w:r>
      <w:r w:rsidR="005D109B">
        <w:rPr>
          <w:rFonts w:ascii="Arial" w:eastAsia="Calibri" w:hAnsi="Arial" w:cs="Arial"/>
          <w:spacing w:val="-1"/>
          <w:sz w:val="17"/>
          <w:szCs w:val="17"/>
        </w:rPr>
        <w:t xml:space="preserve"> 3</w:t>
      </w:r>
      <w:r w:rsidR="00316A2A">
        <w:rPr>
          <w:rFonts w:ascii="Arial" w:eastAsia="Calibri" w:hAnsi="Arial" w:cs="Arial"/>
          <w:spacing w:val="-1"/>
          <w:sz w:val="17"/>
          <w:szCs w:val="17"/>
        </w:rPr>
        <w:t>1</w:t>
      </w:r>
      <w:r w:rsidR="005D109B">
        <w:rPr>
          <w:rFonts w:ascii="Arial" w:eastAsia="Calibri" w:hAnsi="Arial" w:cs="Arial"/>
          <w:spacing w:val="-1"/>
          <w:sz w:val="17"/>
          <w:szCs w:val="17"/>
        </w:rPr>
        <w:t xml:space="preserve"> de </w:t>
      </w:r>
      <w:r w:rsidR="00316A2A">
        <w:rPr>
          <w:rFonts w:ascii="Arial" w:eastAsia="Calibri" w:hAnsi="Arial" w:cs="Arial"/>
          <w:spacing w:val="-1"/>
          <w:sz w:val="17"/>
          <w:szCs w:val="17"/>
        </w:rPr>
        <w:t>diciembre</w:t>
      </w:r>
      <w:r w:rsidR="005D109B">
        <w:rPr>
          <w:rFonts w:ascii="Arial" w:eastAsia="Calibri" w:hAnsi="Arial" w:cs="Arial"/>
          <w:spacing w:val="-1"/>
          <w:sz w:val="17"/>
          <w:szCs w:val="17"/>
        </w:rPr>
        <w:t xml:space="preserve"> del </w:t>
      </w:r>
      <w:r w:rsidR="00523A10">
        <w:rPr>
          <w:rFonts w:ascii="Arial" w:eastAsia="Calibri" w:hAnsi="Arial" w:cs="Arial"/>
          <w:spacing w:val="-1"/>
          <w:sz w:val="17"/>
          <w:szCs w:val="17"/>
        </w:rPr>
        <w:t>2020</w:t>
      </w:r>
      <w:r w:rsidR="006335BE" w:rsidRPr="002D70DA">
        <w:rPr>
          <w:rFonts w:ascii="Arial" w:eastAsia="Calibri" w:hAnsi="Arial" w:cs="Arial"/>
          <w:spacing w:val="-1"/>
          <w:sz w:val="17"/>
          <w:szCs w:val="17"/>
        </w:rPr>
        <w:t xml:space="preserve">, </w:t>
      </w:r>
      <w:r w:rsidR="005E767D" w:rsidRPr="002D70DA">
        <w:rPr>
          <w:rFonts w:ascii="Arial" w:eastAsia="Calibri" w:hAnsi="Arial" w:cs="Arial"/>
          <w:spacing w:val="-1"/>
          <w:sz w:val="17"/>
          <w:szCs w:val="17"/>
        </w:rPr>
        <w:t>teniendo presente los postulados de revelación suficiente e importancia relativa con la finalidad de que la información sea de mayor utilidad para los usuarios. Los tres tipos de notas que acompañan a los estados financieros, son:</w:t>
      </w:r>
    </w:p>
    <w:p w:rsidR="006335BE" w:rsidRPr="002D70DA" w:rsidRDefault="005E767D" w:rsidP="00795E45">
      <w:pPr>
        <w:pStyle w:val="Prrafodelista"/>
        <w:numPr>
          <w:ilvl w:val="0"/>
          <w:numId w:val="8"/>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a) </w:t>
      </w:r>
      <w:r w:rsidR="006335BE" w:rsidRPr="002D70DA">
        <w:rPr>
          <w:rFonts w:ascii="Arial" w:eastAsia="Calibri" w:hAnsi="Arial" w:cs="Arial"/>
          <w:spacing w:val="-1"/>
          <w:sz w:val="17"/>
          <w:szCs w:val="17"/>
        </w:rPr>
        <w:t>Notas de Desglose</w:t>
      </w:r>
    </w:p>
    <w:p w:rsidR="006335BE" w:rsidRPr="002D70DA" w:rsidRDefault="005E767D" w:rsidP="00795E45">
      <w:pPr>
        <w:pStyle w:val="Prrafodelista"/>
        <w:numPr>
          <w:ilvl w:val="0"/>
          <w:numId w:val="8"/>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b) </w:t>
      </w:r>
      <w:r w:rsidR="006335BE" w:rsidRPr="002D70DA">
        <w:rPr>
          <w:rFonts w:ascii="Arial" w:eastAsia="Calibri" w:hAnsi="Arial" w:cs="Arial"/>
          <w:spacing w:val="-1"/>
          <w:sz w:val="17"/>
          <w:szCs w:val="17"/>
        </w:rPr>
        <w:t>Notas de Memoria</w:t>
      </w:r>
    </w:p>
    <w:p w:rsidR="006335BE" w:rsidRPr="002D70DA" w:rsidRDefault="005E767D" w:rsidP="00795E45">
      <w:pPr>
        <w:pStyle w:val="Prrafodelista"/>
        <w:numPr>
          <w:ilvl w:val="0"/>
          <w:numId w:val="8"/>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c) </w:t>
      </w:r>
      <w:r w:rsidR="006335BE" w:rsidRPr="002D70DA">
        <w:rPr>
          <w:rFonts w:ascii="Arial" w:eastAsia="Calibri" w:hAnsi="Arial" w:cs="Arial"/>
          <w:spacing w:val="-1"/>
          <w:sz w:val="17"/>
          <w:szCs w:val="17"/>
        </w:rPr>
        <w:t>Notas de Gestión Administrativa</w:t>
      </w:r>
    </w:p>
    <w:p w:rsidR="006335BE" w:rsidRPr="002D70DA" w:rsidRDefault="006335BE" w:rsidP="00795E45">
      <w:pPr>
        <w:numPr>
          <w:ilvl w:val="0"/>
          <w:numId w:val="9"/>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t>Notas de Desglose:</w:t>
      </w:r>
    </w:p>
    <w:p w:rsidR="006335BE" w:rsidRPr="002D70DA" w:rsidRDefault="006335BE" w:rsidP="00795E45">
      <w:pPr>
        <w:pStyle w:val="Prrafodelista"/>
        <w:numPr>
          <w:ilvl w:val="0"/>
          <w:numId w:val="10"/>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Notas al Estado de Situación Financiera</w:t>
      </w:r>
    </w:p>
    <w:p w:rsidR="006335BE" w:rsidRPr="002D70DA" w:rsidRDefault="006335BE" w:rsidP="006335BE">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Activo</w:t>
      </w:r>
    </w:p>
    <w:p w:rsidR="006335BE" w:rsidRPr="002D70DA" w:rsidRDefault="006335BE" w:rsidP="00795E45">
      <w:pPr>
        <w:pStyle w:val="Prrafodelista"/>
        <w:numPr>
          <w:ilvl w:val="0"/>
          <w:numId w:val="8"/>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 xml:space="preserve">Efectivo y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quivalentes</w:t>
      </w:r>
    </w:p>
    <w:p w:rsidR="009D4479" w:rsidRDefault="001B59FD" w:rsidP="006335B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En este apartado se informa </w:t>
      </w:r>
      <w:r w:rsidR="009D4479">
        <w:rPr>
          <w:rFonts w:ascii="Arial" w:eastAsia="Calibri" w:hAnsi="Arial" w:cs="Arial"/>
          <w:spacing w:val="-1"/>
          <w:sz w:val="17"/>
          <w:szCs w:val="17"/>
        </w:rPr>
        <w:t>la integración del rubro efectivo y equivalentes en pos</w:t>
      </w:r>
      <w:r w:rsidR="00181A8D">
        <w:rPr>
          <w:rFonts w:ascii="Arial" w:eastAsia="Calibri" w:hAnsi="Arial" w:cs="Arial"/>
          <w:spacing w:val="-1"/>
          <w:sz w:val="17"/>
          <w:szCs w:val="17"/>
        </w:rPr>
        <w:t>es</w:t>
      </w:r>
      <w:r w:rsidR="009D4479">
        <w:rPr>
          <w:rFonts w:ascii="Arial" w:eastAsia="Calibri" w:hAnsi="Arial" w:cs="Arial"/>
          <w:spacing w:val="-1"/>
          <w:sz w:val="17"/>
          <w:szCs w:val="17"/>
        </w:rPr>
        <w:t>ión de</w:t>
      </w:r>
      <w:r w:rsidR="0062320E">
        <w:rPr>
          <w:rFonts w:ascii="Arial" w:eastAsia="Calibri" w:hAnsi="Arial" w:cs="Arial"/>
          <w:spacing w:val="-1"/>
          <w:sz w:val="17"/>
          <w:szCs w:val="17"/>
        </w:rPr>
        <w:t xml:space="preserve"> </w:t>
      </w:r>
      <w:r w:rsidR="009D4479">
        <w:rPr>
          <w:rFonts w:ascii="Arial" w:eastAsia="Calibri" w:hAnsi="Arial" w:cs="Arial"/>
          <w:spacing w:val="-1"/>
          <w:sz w:val="17"/>
          <w:szCs w:val="17"/>
        </w:rPr>
        <w:t>l</w:t>
      </w:r>
      <w:r w:rsidR="00181A8D">
        <w:rPr>
          <w:rFonts w:ascii="Arial" w:eastAsia="Calibri" w:hAnsi="Arial" w:cs="Arial"/>
          <w:spacing w:val="-1"/>
          <w:sz w:val="17"/>
          <w:szCs w:val="17"/>
        </w:rPr>
        <w:t>a</w:t>
      </w:r>
      <w:r w:rsidR="0062320E">
        <w:rPr>
          <w:rFonts w:ascii="Arial" w:eastAsia="Calibri" w:hAnsi="Arial" w:cs="Arial"/>
          <w:spacing w:val="-1"/>
          <w:sz w:val="17"/>
          <w:szCs w:val="17"/>
        </w:rPr>
        <w:t>s</w:t>
      </w:r>
      <w:r w:rsidR="004A4F89">
        <w:rPr>
          <w:rFonts w:ascii="Arial" w:eastAsia="Calibri" w:hAnsi="Arial" w:cs="Arial"/>
          <w:spacing w:val="-1"/>
          <w:sz w:val="17"/>
          <w:szCs w:val="17"/>
        </w:rPr>
        <w:t xml:space="preserve"> </w:t>
      </w:r>
      <w:r w:rsidR="00181A8D">
        <w:rPr>
          <w:rFonts w:ascii="Arial" w:eastAsia="Calibri" w:hAnsi="Arial" w:cs="Arial"/>
          <w:spacing w:val="-1"/>
          <w:sz w:val="17"/>
          <w:szCs w:val="17"/>
        </w:rPr>
        <w:t>Entidades Paraestatales Empresariales No Financieras con Participación Estatal Mayoritaria del Estado de Querétaro</w:t>
      </w:r>
      <w:r w:rsidR="009D4479">
        <w:rPr>
          <w:rFonts w:ascii="Arial" w:eastAsia="Calibri" w:hAnsi="Arial" w:cs="Arial"/>
          <w:spacing w:val="-1"/>
          <w:sz w:val="17"/>
          <w:szCs w:val="17"/>
        </w:rPr>
        <w:t>:</w:t>
      </w:r>
    </w:p>
    <w:p w:rsidR="009D4479" w:rsidRPr="002D70DA" w:rsidRDefault="009D4479" w:rsidP="009D4479">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9D4479" w:rsidRPr="002D70DA" w:rsidTr="000D661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D4479" w:rsidRPr="002D70DA" w:rsidRDefault="009D4479" w:rsidP="001A0060">
            <w:pPr>
              <w:jc w:val="center"/>
              <w:rPr>
                <w:rFonts w:ascii="Arial" w:hAnsi="Arial" w:cs="Arial"/>
                <w:b/>
                <w:bCs/>
                <w:color w:val="000000"/>
                <w:sz w:val="17"/>
                <w:szCs w:val="17"/>
              </w:rPr>
            </w:pPr>
            <w:r>
              <w:rPr>
                <w:rFonts w:ascii="Arial" w:hAnsi="Arial" w:cs="Arial"/>
                <w:b/>
                <w:bCs/>
                <w:color w:val="000000"/>
                <w:sz w:val="17"/>
                <w:szCs w:val="17"/>
              </w:rPr>
              <w:t>Concepto</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D4479" w:rsidRPr="002D70DA" w:rsidRDefault="00523A10" w:rsidP="001A0060">
            <w:pPr>
              <w:jc w:val="center"/>
              <w:rPr>
                <w:rFonts w:ascii="Arial" w:hAnsi="Arial" w:cs="Arial"/>
                <w:b/>
                <w:bCs/>
                <w:color w:val="000000"/>
                <w:sz w:val="17"/>
                <w:szCs w:val="17"/>
              </w:rPr>
            </w:pPr>
            <w:r>
              <w:rPr>
                <w:rFonts w:ascii="Arial" w:hAnsi="Arial" w:cs="Arial"/>
                <w:b/>
                <w:bCs/>
                <w:color w:val="000000"/>
                <w:sz w:val="17"/>
                <w:szCs w:val="17"/>
              </w:rPr>
              <w:t>2020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D4479" w:rsidRPr="002D70DA" w:rsidRDefault="00523A10" w:rsidP="001A0060">
            <w:pPr>
              <w:jc w:val="center"/>
              <w:rPr>
                <w:rFonts w:ascii="Arial" w:hAnsi="Arial" w:cs="Arial"/>
                <w:b/>
                <w:bCs/>
                <w:color w:val="000000"/>
                <w:sz w:val="17"/>
                <w:szCs w:val="17"/>
              </w:rPr>
            </w:pPr>
            <w:r>
              <w:rPr>
                <w:rFonts w:ascii="Arial" w:hAnsi="Arial" w:cs="Arial"/>
                <w:b/>
                <w:bCs/>
                <w:color w:val="000000"/>
                <w:sz w:val="17"/>
                <w:szCs w:val="17"/>
              </w:rPr>
              <w:t>2019</w:t>
            </w:r>
          </w:p>
        </w:tc>
      </w:tr>
      <w:tr w:rsidR="000D6610" w:rsidRPr="002D70DA" w:rsidTr="000D661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D6610" w:rsidRPr="009831D5" w:rsidRDefault="000D6610" w:rsidP="000D6610">
            <w:pPr>
              <w:rPr>
                <w:rFonts w:ascii="Arial" w:hAnsi="Arial" w:cs="Arial"/>
                <w:sz w:val="17"/>
                <w:szCs w:val="17"/>
              </w:rPr>
            </w:pPr>
            <w:r w:rsidRPr="009831D5">
              <w:rPr>
                <w:rFonts w:ascii="Arial" w:hAnsi="Arial" w:cs="Arial"/>
                <w:sz w:val="17"/>
                <w:szCs w:val="17"/>
              </w:rPr>
              <w:t>Efectivo</w:t>
            </w:r>
          </w:p>
        </w:tc>
        <w:tc>
          <w:tcPr>
            <w:tcW w:w="2180" w:type="dxa"/>
            <w:tcBorders>
              <w:top w:val="single" w:sz="4" w:space="0" w:color="auto"/>
              <w:left w:val="nil"/>
              <w:bottom w:val="single" w:sz="4" w:space="0" w:color="auto"/>
              <w:right w:val="single" w:sz="4" w:space="0" w:color="auto"/>
            </w:tcBorders>
            <w:shd w:val="clear" w:color="auto" w:fill="auto"/>
          </w:tcPr>
          <w:p w:rsidR="000D6610" w:rsidRPr="000D6610" w:rsidRDefault="000D6610" w:rsidP="000D6610">
            <w:pPr>
              <w:jc w:val="right"/>
              <w:rPr>
                <w:rFonts w:ascii="Arial" w:hAnsi="Arial" w:cs="Arial"/>
                <w:sz w:val="17"/>
                <w:szCs w:val="17"/>
              </w:rPr>
            </w:pPr>
            <w:r w:rsidRPr="000D6610">
              <w:rPr>
                <w:rFonts w:ascii="Arial" w:hAnsi="Arial" w:cs="Arial"/>
                <w:sz w:val="17"/>
                <w:szCs w:val="17"/>
              </w:rPr>
              <w:t xml:space="preserve">1,430,506 </w:t>
            </w:r>
          </w:p>
        </w:tc>
        <w:tc>
          <w:tcPr>
            <w:tcW w:w="2180" w:type="dxa"/>
            <w:tcBorders>
              <w:top w:val="single" w:sz="4" w:space="0" w:color="auto"/>
              <w:left w:val="nil"/>
              <w:bottom w:val="single" w:sz="4" w:space="0" w:color="auto"/>
              <w:right w:val="single" w:sz="4" w:space="0" w:color="auto"/>
            </w:tcBorders>
            <w:shd w:val="clear" w:color="auto" w:fill="auto"/>
          </w:tcPr>
          <w:p w:rsidR="000D6610" w:rsidRPr="000D6610" w:rsidRDefault="000D6610" w:rsidP="000D6610">
            <w:pPr>
              <w:jc w:val="right"/>
              <w:rPr>
                <w:rFonts w:ascii="Arial" w:hAnsi="Arial" w:cs="Arial"/>
                <w:sz w:val="17"/>
                <w:szCs w:val="17"/>
              </w:rPr>
            </w:pPr>
            <w:r w:rsidRPr="000D6610">
              <w:rPr>
                <w:rFonts w:ascii="Arial" w:hAnsi="Arial" w:cs="Arial"/>
                <w:sz w:val="17"/>
                <w:szCs w:val="17"/>
              </w:rPr>
              <w:t xml:space="preserve">1,463,032 </w:t>
            </w:r>
          </w:p>
        </w:tc>
      </w:tr>
      <w:tr w:rsidR="000D6610" w:rsidRPr="002D70DA" w:rsidTr="000D661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D6610" w:rsidRPr="009831D5" w:rsidRDefault="000D6610" w:rsidP="000D6610">
            <w:pPr>
              <w:rPr>
                <w:rFonts w:ascii="Arial" w:hAnsi="Arial" w:cs="Arial"/>
                <w:sz w:val="17"/>
                <w:szCs w:val="17"/>
              </w:rPr>
            </w:pPr>
            <w:r w:rsidRPr="009831D5">
              <w:rPr>
                <w:rFonts w:ascii="Arial" w:hAnsi="Arial" w:cs="Arial"/>
                <w:sz w:val="17"/>
                <w:szCs w:val="17"/>
              </w:rPr>
              <w:t>Bancos/Tesorería</w:t>
            </w:r>
          </w:p>
        </w:tc>
        <w:tc>
          <w:tcPr>
            <w:tcW w:w="2180" w:type="dxa"/>
            <w:tcBorders>
              <w:top w:val="single" w:sz="4" w:space="0" w:color="auto"/>
              <w:left w:val="nil"/>
              <w:bottom w:val="single" w:sz="4" w:space="0" w:color="auto"/>
              <w:right w:val="single" w:sz="4" w:space="0" w:color="auto"/>
            </w:tcBorders>
            <w:shd w:val="clear" w:color="auto" w:fill="auto"/>
          </w:tcPr>
          <w:p w:rsidR="000D6610" w:rsidRPr="000D6610" w:rsidRDefault="000D6610" w:rsidP="000D6610">
            <w:pPr>
              <w:jc w:val="right"/>
              <w:rPr>
                <w:rFonts w:ascii="Arial" w:hAnsi="Arial" w:cs="Arial"/>
                <w:sz w:val="17"/>
                <w:szCs w:val="17"/>
              </w:rPr>
            </w:pPr>
            <w:r w:rsidRPr="000D6610">
              <w:rPr>
                <w:rFonts w:ascii="Arial" w:hAnsi="Arial" w:cs="Arial"/>
                <w:sz w:val="17"/>
                <w:szCs w:val="17"/>
              </w:rPr>
              <w:t xml:space="preserve">205,538,364 </w:t>
            </w:r>
          </w:p>
        </w:tc>
        <w:tc>
          <w:tcPr>
            <w:tcW w:w="2180" w:type="dxa"/>
            <w:tcBorders>
              <w:top w:val="single" w:sz="4" w:space="0" w:color="auto"/>
              <w:left w:val="nil"/>
              <w:bottom w:val="single" w:sz="4" w:space="0" w:color="auto"/>
              <w:right w:val="single" w:sz="4" w:space="0" w:color="auto"/>
            </w:tcBorders>
            <w:shd w:val="clear" w:color="auto" w:fill="auto"/>
          </w:tcPr>
          <w:p w:rsidR="000D6610" w:rsidRPr="000D6610" w:rsidRDefault="000D6610" w:rsidP="000D6610">
            <w:pPr>
              <w:jc w:val="right"/>
              <w:rPr>
                <w:rFonts w:ascii="Arial" w:hAnsi="Arial" w:cs="Arial"/>
                <w:sz w:val="17"/>
                <w:szCs w:val="17"/>
              </w:rPr>
            </w:pPr>
            <w:r w:rsidRPr="000D6610">
              <w:rPr>
                <w:rFonts w:ascii="Arial" w:hAnsi="Arial" w:cs="Arial"/>
                <w:sz w:val="17"/>
                <w:szCs w:val="17"/>
              </w:rPr>
              <w:t xml:space="preserve">121,219,192 </w:t>
            </w:r>
          </w:p>
        </w:tc>
      </w:tr>
      <w:tr w:rsidR="000D6610" w:rsidRPr="002D70DA" w:rsidTr="000D661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D6610" w:rsidRPr="009831D5" w:rsidRDefault="000D6610" w:rsidP="000D6610">
            <w:pPr>
              <w:rPr>
                <w:rFonts w:ascii="Arial" w:hAnsi="Arial" w:cs="Arial"/>
                <w:sz w:val="17"/>
                <w:szCs w:val="17"/>
              </w:rPr>
            </w:pPr>
            <w:r w:rsidRPr="009831D5">
              <w:rPr>
                <w:rFonts w:ascii="Arial" w:hAnsi="Arial" w:cs="Arial"/>
                <w:sz w:val="17"/>
                <w:szCs w:val="17"/>
              </w:rPr>
              <w:t>Inversiones Temporales (Hasta 3 Meses)</w:t>
            </w:r>
          </w:p>
        </w:tc>
        <w:tc>
          <w:tcPr>
            <w:tcW w:w="2180" w:type="dxa"/>
            <w:tcBorders>
              <w:top w:val="single" w:sz="4" w:space="0" w:color="auto"/>
              <w:left w:val="nil"/>
              <w:bottom w:val="single" w:sz="4" w:space="0" w:color="auto"/>
              <w:right w:val="single" w:sz="4" w:space="0" w:color="auto"/>
            </w:tcBorders>
            <w:shd w:val="clear" w:color="auto" w:fill="auto"/>
          </w:tcPr>
          <w:p w:rsidR="000D6610" w:rsidRPr="000D6610" w:rsidRDefault="000D6610" w:rsidP="000D6610">
            <w:pPr>
              <w:jc w:val="right"/>
              <w:rPr>
                <w:rFonts w:ascii="Arial" w:hAnsi="Arial" w:cs="Arial"/>
                <w:sz w:val="17"/>
                <w:szCs w:val="17"/>
              </w:rPr>
            </w:pPr>
            <w:r w:rsidRPr="000D6610">
              <w:rPr>
                <w:rFonts w:ascii="Arial" w:hAnsi="Arial" w:cs="Arial"/>
                <w:sz w:val="17"/>
                <w:szCs w:val="17"/>
              </w:rPr>
              <w:t xml:space="preserve">139,727,160 </w:t>
            </w:r>
          </w:p>
        </w:tc>
        <w:tc>
          <w:tcPr>
            <w:tcW w:w="2180" w:type="dxa"/>
            <w:tcBorders>
              <w:top w:val="single" w:sz="4" w:space="0" w:color="auto"/>
              <w:left w:val="nil"/>
              <w:bottom w:val="single" w:sz="4" w:space="0" w:color="auto"/>
              <w:right w:val="single" w:sz="4" w:space="0" w:color="auto"/>
            </w:tcBorders>
            <w:shd w:val="clear" w:color="auto" w:fill="auto"/>
          </w:tcPr>
          <w:p w:rsidR="000D6610" w:rsidRPr="000D6610" w:rsidRDefault="000D6610" w:rsidP="000D6610">
            <w:pPr>
              <w:jc w:val="right"/>
              <w:rPr>
                <w:rFonts w:ascii="Arial" w:hAnsi="Arial" w:cs="Arial"/>
                <w:sz w:val="17"/>
                <w:szCs w:val="17"/>
              </w:rPr>
            </w:pPr>
            <w:r w:rsidRPr="000D6610">
              <w:rPr>
                <w:rFonts w:ascii="Arial" w:hAnsi="Arial" w:cs="Arial"/>
                <w:sz w:val="17"/>
                <w:szCs w:val="17"/>
              </w:rPr>
              <w:t xml:space="preserve">157,698,214 </w:t>
            </w:r>
          </w:p>
        </w:tc>
      </w:tr>
      <w:tr w:rsidR="000D6610" w:rsidRPr="002D70DA" w:rsidTr="000D661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D6610" w:rsidRPr="009831D5" w:rsidRDefault="000D6610" w:rsidP="000D6610">
            <w:pPr>
              <w:rPr>
                <w:rFonts w:ascii="Arial" w:hAnsi="Arial" w:cs="Arial"/>
                <w:sz w:val="17"/>
                <w:szCs w:val="17"/>
              </w:rPr>
            </w:pPr>
            <w:r w:rsidRPr="002273AF">
              <w:rPr>
                <w:rFonts w:ascii="Arial" w:hAnsi="Arial" w:cs="Arial"/>
                <w:sz w:val="17"/>
                <w:szCs w:val="17"/>
              </w:rPr>
              <w:t>Fondos con Afectación Específica</w:t>
            </w:r>
          </w:p>
        </w:tc>
        <w:tc>
          <w:tcPr>
            <w:tcW w:w="2180" w:type="dxa"/>
            <w:tcBorders>
              <w:top w:val="single" w:sz="4" w:space="0" w:color="auto"/>
              <w:left w:val="nil"/>
              <w:bottom w:val="single" w:sz="4" w:space="0" w:color="auto"/>
              <w:right w:val="single" w:sz="4" w:space="0" w:color="auto"/>
            </w:tcBorders>
            <w:shd w:val="clear" w:color="auto" w:fill="auto"/>
          </w:tcPr>
          <w:p w:rsidR="000D6610" w:rsidRPr="000D6610" w:rsidRDefault="000D6610" w:rsidP="000D6610">
            <w:pPr>
              <w:jc w:val="right"/>
              <w:rPr>
                <w:rFonts w:ascii="Arial" w:hAnsi="Arial" w:cs="Arial"/>
                <w:sz w:val="17"/>
                <w:szCs w:val="17"/>
              </w:rPr>
            </w:pPr>
            <w:r w:rsidRPr="000D6610">
              <w:rPr>
                <w:rFonts w:ascii="Arial" w:hAnsi="Arial" w:cs="Arial"/>
                <w:sz w:val="17"/>
                <w:szCs w:val="17"/>
              </w:rPr>
              <w:t xml:space="preserve">155,121,828 </w:t>
            </w:r>
          </w:p>
        </w:tc>
        <w:tc>
          <w:tcPr>
            <w:tcW w:w="2180" w:type="dxa"/>
            <w:tcBorders>
              <w:top w:val="single" w:sz="4" w:space="0" w:color="auto"/>
              <w:left w:val="nil"/>
              <w:bottom w:val="single" w:sz="4" w:space="0" w:color="auto"/>
              <w:right w:val="single" w:sz="4" w:space="0" w:color="auto"/>
            </w:tcBorders>
            <w:shd w:val="clear" w:color="auto" w:fill="auto"/>
          </w:tcPr>
          <w:p w:rsidR="000D6610" w:rsidRPr="000D6610" w:rsidRDefault="000D6610" w:rsidP="000D6610">
            <w:pPr>
              <w:jc w:val="right"/>
              <w:rPr>
                <w:rFonts w:ascii="Arial" w:hAnsi="Arial" w:cs="Arial"/>
                <w:sz w:val="17"/>
                <w:szCs w:val="17"/>
              </w:rPr>
            </w:pPr>
            <w:r w:rsidRPr="000D6610">
              <w:rPr>
                <w:rFonts w:ascii="Arial" w:hAnsi="Arial" w:cs="Arial"/>
                <w:sz w:val="17"/>
                <w:szCs w:val="17"/>
              </w:rPr>
              <w:t xml:space="preserve">368,342,828 </w:t>
            </w:r>
          </w:p>
        </w:tc>
      </w:tr>
      <w:tr w:rsidR="00523A10" w:rsidRPr="002D70DA" w:rsidTr="000D6610">
        <w:trPr>
          <w:trHeight w:val="240"/>
          <w:jc w:val="center"/>
        </w:trPr>
        <w:tc>
          <w:tcPr>
            <w:tcW w:w="4900" w:type="dxa"/>
            <w:tcBorders>
              <w:top w:val="nil"/>
              <w:left w:val="nil"/>
              <w:bottom w:val="nil"/>
              <w:right w:val="single" w:sz="4" w:space="0" w:color="auto"/>
            </w:tcBorders>
            <w:shd w:val="clear" w:color="000000" w:fill="FFFFFF"/>
            <w:vAlign w:val="center"/>
            <w:hideMark/>
          </w:tcPr>
          <w:p w:rsidR="00523A10" w:rsidRPr="002D70DA" w:rsidRDefault="00523A10" w:rsidP="00523A10">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523A10" w:rsidRPr="000D6610" w:rsidRDefault="000D6610" w:rsidP="00523A10">
            <w:pPr>
              <w:jc w:val="right"/>
              <w:rPr>
                <w:rFonts w:ascii="Arial" w:hAnsi="Arial" w:cs="Arial"/>
                <w:b/>
                <w:sz w:val="17"/>
                <w:szCs w:val="17"/>
              </w:rPr>
            </w:pPr>
            <w:r w:rsidRPr="000D6610">
              <w:rPr>
                <w:rFonts w:ascii="Arial" w:hAnsi="Arial" w:cs="Arial"/>
                <w:b/>
                <w:sz w:val="17"/>
                <w:szCs w:val="17"/>
              </w:rPr>
              <w:t>501,817,857</w:t>
            </w:r>
          </w:p>
        </w:tc>
        <w:tc>
          <w:tcPr>
            <w:tcW w:w="2180" w:type="dxa"/>
            <w:tcBorders>
              <w:top w:val="nil"/>
              <w:left w:val="single" w:sz="4" w:space="0" w:color="auto"/>
              <w:bottom w:val="single" w:sz="4" w:space="0" w:color="auto"/>
              <w:right w:val="single" w:sz="4" w:space="0" w:color="auto"/>
            </w:tcBorders>
            <w:shd w:val="clear" w:color="000000" w:fill="FFFFFF"/>
          </w:tcPr>
          <w:p w:rsidR="00523A10" w:rsidRPr="000D6610" w:rsidRDefault="000D6610" w:rsidP="00523A10">
            <w:pPr>
              <w:jc w:val="right"/>
              <w:rPr>
                <w:rFonts w:ascii="Arial" w:hAnsi="Arial" w:cs="Arial"/>
                <w:b/>
                <w:sz w:val="17"/>
                <w:szCs w:val="17"/>
              </w:rPr>
            </w:pPr>
            <w:r w:rsidRPr="000D6610">
              <w:rPr>
                <w:rFonts w:ascii="Arial" w:hAnsi="Arial" w:cs="Arial"/>
                <w:b/>
                <w:sz w:val="17"/>
                <w:szCs w:val="17"/>
              </w:rPr>
              <w:t>648,723,267</w:t>
            </w:r>
          </w:p>
        </w:tc>
      </w:tr>
    </w:tbl>
    <w:p w:rsidR="006C5E04" w:rsidRDefault="009831D5" w:rsidP="007B37D9">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 xml:space="preserve">Se presenta un </w:t>
      </w:r>
      <w:r w:rsidR="00EE31E1">
        <w:rPr>
          <w:rFonts w:ascii="Arial" w:eastAsia="Calibri" w:hAnsi="Arial" w:cs="Arial"/>
          <w:spacing w:val="-1"/>
          <w:sz w:val="17"/>
          <w:szCs w:val="17"/>
        </w:rPr>
        <w:t>de</w:t>
      </w:r>
      <w:r>
        <w:rPr>
          <w:rFonts w:ascii="Arial" w:eastAsia="Calibri" w:hAnsi="Arial" w:cs="Arial"/>
          <w:spacing w:val="-1"/>
          <w:sz w:val="17"/>
          <w:szCs w:val="17"/>
        </w:rPr>
        <w:t xml:space="preserve">cremento del </w:t>
      </w:r>
      <w:r w:rsidR="00EE31E1">
        <w:rPr>
          <w:rFonts w:ascii="Arial" w:eastAsia="Calibri" w:hAnsi="Arial" w:cs="Arial"/>
          <w:spacing w:val="-1"/>
          <w:sz w:val="17"/>
          <w:szCs w:val="17"/>
        </w:rPr>
        <w:t>23</w:t>
      </w:r>
      <w:r w:rsidR="000F7647" w:rsidRPr="000F7647">
        <w:rPr>
          <w:rFonts w:ascii="Arial" w:eastAsia="Calibri" w:hAnsi="Arial" w:cs="Arial"/>
          <w:spacing w:val="-1"/>
          <w:sz w:val="17"/>
          <w:szCs w:val="17"/>
        </w:rPr>
        <w:t>% en el rubro de efectivo y equivalentes derivado principalmente en</w:t>
      </w:r>
      <w:r w:rsidR="00C240A2">
        <w:rPr>
          <w:rFonts w:ascii="Arial" w:eastAsia="Calibri" w:hAnsi="Arial" w:cs="Arial"/>
          <w:spacing w:val="-1"/>
          <w:sz w:val="17"/>
          <w:szCs w:val="17"/>
        </w:rPr>
        <w:t xml:space="preserve"> la</w:t>
      </w:r>
      <w:r w:rsidR="000F7647" w:rsidRPr="000F7647">
        <w:rPr>
          <w:rFonts w:ascii="Arial" w:eastAsia="Calibri" w:hAnsi="Arial" w:cs="Arial"/>
          <w:spacing w:val="-1"/>
          <w:sz w:val="17"/>
          <w:szCs w:val="17"/>
        </w:rPr>
        <w:t xml:space="preserve"> </w:t>
      </w:r>
      <w:r w:rsidR="00C240A2">
        <w:rPr>
          <w:rFonts w:ascii="Arial" w:eastAsia="Calibri" w:hAnsi="Arial" w:cs="Arial"/>
          <w:spacing w:val="-1"/>
          <w:sz w:val="17"/>
          <w:szCs w:val="17"/>
        </w:rPr>
        <w:t>disminución</w:t>
      </w:r>
      <w:r w:rsidR="000F7647" w:rsidRPr="000F7647">
        <w:rPr>
          <w:rFonts w:ascii="Arial" w:eastAsia="Calibri" w:hAnsi="Arial" w:cs="Arial"/>
          <w:spacing w:val="-1"/>
          <w:sz w:val="17"/>
          <w:szCs w:val="17"/>
        </w:rPr>
        <w:t xml:space="preserve"> en el rubro de </w:t>
      </w:r>
      <w:r w:rsidR="000D6610" w:rsidRPr="000D6610">
        <w:rPr>
          <w:rFonts w:ascii="Arial" w:eastAsia="Calibri" w:hAnsi="Arial" w:cs="Arial"/>
          <w:spacing w:val="-1"/>
          <w:sz w:val="17"/>
          <w:szCs w:val="17"/>
        </w:rPr>
        <w:t>Fondos con Afectación Específica</w:t>
      </w:r>
      <w:r w:rsidR="00E505C6">
        <w:rPr>
          <w:rFonts w:ascii="Arial" w:eastAsia="Calibri" w:hAnsi="Arial" w:cs="Arial"/>
          <w:spacing w:val="-1"/>
          <w:sz w:val="17"/>
          <w:szCs w:val="17"/>
        </w:rPr>
        <w:t xml:space="preserve"> por parte de</w:t>
      </w:r>
      <w:r w:rsidR="005E3432">
        <w:rPr>
          <w:rFonts w:ascii="Arial" w:eastAsia="Calibri" w:hAnsi="Arial" w:cs="Arial"/>
          <w:spacing w:val="-1"/>
          <w:sz w:val="17"/>
          <w:szCs w:val="17"/>
        </w:rPr>
        <w:t xml:space="preserve"> </w:t>
      </w:r>
      <w:r w:rsidR="00E505C6">
        <w:rPr>
          <w:rFonts w:ascii="Arial" w:eastAsia="Calibri" w:hAnsi="Arial" w:cs="Arial"/>
          <w:spacing w:val="-1"/>
          <w:sz w:val="17"/>
          <w:szCs w:val="17"/>
        </w:rPr>
        <w:t>l</w:t>
      </w:r>
      <w:r w:rsidR="005E3432">
        <w:rPr>
          <w:rFonts w:ascii="Arial" w:eastAsia="Calibri" w:hAnsi="Arial" w:cs="Arial"/>
          <w:spacing w:val="-1"/>
          <w:sz w:val="17"/>
          <w:szCs w:val="17"/>
        </w:rPr>
        <w:t>a</w:t>
      </w:r>
      <w:r w:rsidR="00E505C6">
        <w:rPr>
          <w:rFonts w:ascii="Arial" w:eastAsia="Calibri" w:hAnsi="Arial" w:cs="Arial"/>
          <w:spacing w:val="-1"/>
          <w:sz w:val="17"/>
          <w:szCs w:val="17"/>
        </w:rPr>
        <w:t xml:space="preserve"> </w:t>
      </w:r>
      <w:r w:rsidR="00C240A2" w:rsidRPr="00C240A2">
        <w:rPr>
          <w:rFonts w:ascii="Arial" w:eastAsia="Calibri" w:hAnsi="Arial" w:cs="Arial"/>
          <w:spacing w:val="-1"/>
          <w:sz w:val="17"/>
          <w:szCs w:val="17"/>
        </w:rPr>
        <w:t>Comisión Estatal de Aguas</w:t>
      </w:r>
      <w:r w:rsidR="000F7647" w:rsidRPr="000F7647">
        <w:rPr>
          <w:rFonts w:ascii="Arial" w:eastAsia="Calibri" w:hAnsi="Arial" w:cs="Arial"/>
          <w:spacing w:val="-1"/>
          <w:sz w:val="17"/>
          <w:szCs w:val="17"/>
        </w:rPr>
        <w:t>.</w:t>
      </w:r>
    </w:p>
    <w:p w:rsidR="006C5E04" w:rsidRDefault="006C5E04">
      <w:pPr>
        <w:rPr>
          <w:rFonts w:ascii="Arial" w:eastAsia="Calibri" w:hAnsi="Arial" w:cs="Arial"/>
          <w:spacing w:val="-1"/>
          <w:sz w:val="17"/>
          <w:szCs w:val="17"/>
        </w:rPr>
      </w:pPr>
      <w:r>
        <w:rPr>
          <w:rFonts w:ascii="Arial" w:eastAsia="Calibri" w:hAnsi="Arial" w:cs="Arial"/>
          <w:spacing w:val="-1"/>
          <w:sz w:val="17"/>
          <w:szCs w:val="17"/>
        </w:rPr>
        <w:br w:type="page"/>
      </w:r>
    </w:p>
    <w:p w:rsidR="00180288" w:rsidRDefault="006C5E04" w:rsidP="007B37D9">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lastRenderedPageBreak/>
        <w:t>La cual está distribuido de la siguiente manera:</w:t>
      </w:r>
    </w:p>
    <w:p w:rsidR="006C5E04" w:rsidRPr="002D70DA" w:rsidRDefault="006C5E04" w:rsidP="006C5E04">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6C5E04" w:rsidRPr="002D70DA" w:rsidTr="00870CA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5E04" w:rsidRPr="002D70DA" w:rsidRDefault="006C5E04" w:rsidP="002A78B5">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C5E04" w:rsidRPr="002D70DA" w:rsidRDefault="00523A10" w:rsidP="002A78B5">
            <w:pPr>
              <w:jc w:val="center"/>
              <w:rPr>
                <w:rFonts w:ascii="Arial" w:hAnsi="Arial" w:cs="Arial"/>
                <w:b/>
                <w:bCs/>
                <w:color w:val="000000"/>
                <w:sz w:val="17"/>
                <w:szCs w:val="17"/>
              </w:rPr>
            </w:pPr>
            <w:r>
              <w:rPr>
                <w:rFonts w:ascii="Arial" w:hAnsi="Arial" w:cs="Arial"/>
                <w:b/>
                <w:bCs/>
                <w:color w:val="000000"/>
                <w:sz w:val="17"/>
                <w:szCs w:val="17"/>
              </w:rPr>
              <w:t>2020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C5E04" w:rsidRPr="002D70DA" w:rsidRDefault="00523A10" w:rsidP="002A78B5">
            <w:pPr>
              <w:jc w:val="center"/>
              <w:rPr>
                <w:rFonts w:ascii="Arial" w:hAnsi="Arial" w:cs="Arial"/>
                <w:b/>
                <w:bCs/>
                <w:color w:val="000000"/>
                <w:sz w:val="17"/>
                <w:szCs w:val="17"/>
              </w:rPr>
            </w:pPr>
            <w:r>
              <w:rPr>
                <w:rFonts w:ascii="Arial" w:hAnsi="Arial" w:cs="Arial"/>
                <w:b/>
                <w:bCs/>
                <w:color w:val="000000"/>
                <w:sz w:val="17"/>
                <w:szCs w:val="17"/>
              </w:rPr>
              <w:t>2019</w:t>
            </w:r>
          </w:p>
        </w:tc>
      </w:tr>
      <w:tr w:rsidR="00870CA6" w:rsidRPr="002D70DA" w:rsidTr="00870CA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70CA6" w:rsidRPr="002273AF" w:rsidRDefault="00870CA6" w:rsidP="00870CA6">
            <w:pPr>
              <w:rPr>
                <w:rFonts w:ascii="Arial" w:hAnsi="Arial" w:cs="Arial"/>
                <w:sz w:val="17"/>
                <w:szCs w:val="17"/>
              </w:rPr>
            </w:pPr>
            <w:r w:rsidRPr="002273AF">
              <w:rPr>
                <w:rFonts w:ascii="Arial" w:hAnsi="Arial" w:cs="Arial"/>
                <w:sz w:val="17"/>
                <w:szCs w:val="17"/>
              </w:rPr>
              <w:t>Comisión Estatal de Aguas</w:t>
            </w:r>
          </w:p>
        </w:tc>
        <w:tc>
          <w:tcPr>
            <w:tcW w:w="2180" w:type="dxa"/>
            <w:tcBorders>
              <w:top w:val="single" w:sz="4" w:space="0" w:color="auto"/>
              <w:left w:val="nil"/>
              <w:bottom w:val="single" w:sz="4" w:space="0" w:color="auto"/>
              <w:right w:val="single" w:sz="4" w:space="0" w:color="auto"/>
            </w:tcBorders>
            <w:shd w:val="clear" w:color="auto" w:fill="auto"/>
          </w:tcPr>
          <w:p w:rsidR="00870CA6" w:rsidRPr="00870CA6" w:rsidRDefault="00870CA6" w:rsidP="00870CA6">
            <w:pPr>
              <w:jc w:val="right"/>
              <w:rPr>
                <w:rFonts w:ascii="Arial" w:hAnsi="Arial" w:cs="Arial"/>
                <w:sz w:val="17"/>
                <w:szCs w:val="17"/>
              </w:rPr>
            </w:pPr>
            <w:r w:rsidRPr="00870CA6">
              <w:rPr>
                <w:rFonts w:ascii="Arial" w:hAnsi="Arial" w:cs="Arial"/>
                <w:sz w:val="17"/>
                <w:szCs w:val="17"/>
              </w:rPr>
              <w:t xml:space="preserve">407,229,590 </w:t>
            </w:r>
          </w:p>
        </w:tc>
        <w:tc>
          <w:tcPr>
            <w:tcW w:w="2180" w:type="dxa"/>
            <w:tcBorders>
              <w:top w:val="single" w:sz="4" w:space="0" w:color="auto"/>
              <w:left w:val="nil"/>
              <w:bottom w:val="single" w:sz="4" w:space="0" w:color="auto"/>
              <w:right w:val="single" w:sz="4" w:space="0" w:color="auto"/>
            </w:tcBorders>
            <w:shd w:val="clear" w:color="auto" w:fill="auto"/>
          </w:tcPr>
          <w:p w:rsidR="00870CA6" w:rsidRPr="00870CA6" w:rsidRDefault="00870CA6" w:rsidP="00870CA6">
            <w:pPr>
              <w:jc w:val="right"/>
              <w:rPr>
                <w:rFonts w:ascii="Arial" w:hAnsi="Arial" w:cs="Arial"/>
                <w:sz w:val="17"/>
                <w:szCs w:val="17"/>
              </w:rPr>
            </w:pPr>
            <w:r w:rsidRPr="00870CA6">
              <w:rPr>
                <w:rFonts w:ascii="Arial" w:hAnsi="Arial" w:cs="Arial"/>
                <w:sz w:val="17"/>
                <w:szCs w:val="17"/>
              </w:rPr>
              <w:t xml:space="preserve">571,088,461 </w:t>
            </w:r>
          </w:p>
        </w:tc>
      </w:tr>
      <w:tr w:rsidR="00870CA6" w:rsidRPr="002D70DA" w:rsidTr="00870CA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70CA6" w:rsidRPr="002273AF" w:rsidRDefault="00870CA6" w:rsidP="00870CA6">
            <w:pPr>
              <w:rPr>
                <w:rFonts w:ascii="Arial" w:hAnsi="Arial" w:cs="Arial"/>
                <w:sz w:val="17"/>
                <w:szCs w:val="17"/>
              </w:rPr>
            </w:pPr>
            <w:r w:rsidRPr="002273AF">
              <w:rPr>
                <w:rFonts w:ascii="Arial" w:hAnsi="Arial" w:cs="Arial"/>
                <w:sz w:val="17"/>
                <w:szCs w:val="17"/>
              </w:rPr>
              <w:t>Aeropuerto Intercontinental de Querétaro, S.A. de C.V.</w:t>
            </w:r>
          </w:p>
        </w:tc>
        <w:tc>
          <w:tcPr>
            <w:tcW w:w="2180" w:type="dxa"/>
            <w:tcBorders>
              <w:top w:val="single" w:sz="4" w:space="0" w:color="auto"/>
              <w:left w:val="nil"/>
              <w:bottom w:val="single" w:sz="4" w:space="0" w:color="auto"/>
              <w:right w:val="single" w:sz="4" w:space="0" w:color="auto"/>
            </w:tcBorders>
            <w:shd w:val="clear" w:color="auto" w:fill="auto"/>
          </w:tcPr>
          <w:p w:rsidR="00870CA6" w:rsidRPr="00870CA6" w:rsidRDefault="00870CA6" w:rsidP="00870CA6">
            <w:pPr>
              <w:jc w:val="right"/>
              <w:rPr>
                <w:rFonts w:ascii="Arial" w:hAnsi="Arial" w:cs="Arial"/>
                <w:sz w:val="17"/>
                <w:szCs w:val="17"/>
              </w:rPr>
            </w:pPr>
            <w:r w:rsidRPr="00870CA6">
              <w:rPr>
                <w:rFonts w:ascii="Arial" w:hAnsi="Arial" w:cs="Arial"/>
                <w:sz w:val="17"/>
                <w:szCs w:val="17"/>
              </w:rPr>
              <w:t xml:space="preserve">94,588,267 </w:t>
            </w:r>
          </w:p>
        </w:tc>
        <w:tc>
          <w:tcPr>
            <w:tcW w:w="2180" w:type="dxa"/>
            <w:tcBorders>
              <w:top w:val="single" w:sz="4" w:space="0" w:color="auto"/>
              <w:left w:val="nil"/>
              <w:bottom w:val="single" w:sz="4" w:space="0" w:color="auto"/>
              <w:right w:val="single" w:sz="4" w:space="0" w:color="auto"/>
            </w:tcBorders>
            <w:shd w:val="clear" w:color="auto" w:fill="auto"/>
          </w:tcPr>
          <w:p w:rsidR="00870CA6" w:rsidRPr="00870CA6" w:rsidRDefault="00870CA6" w:rsidP="00870CA6">
            <w:pPr>
              <w:jc w:val="right"/>
              <w:rPr>
                <w:rFonts w:ascii="Arial" w:hAnsi="Arial" w:cs="Arial"/>
                <w:sz w:val="17"/>
                <w:szCs w:val="17"/>
              </w:rPr>
            </w:pPr>
            <w:r w:rsidRPr="00870CA6">
              <w:rPr>
                <w:rFonts w:ascii="Arial" w:hAnsi="Arial" w:cs="Arial"/>
                <w:sz w:val="17"/>
                <w:szCs w:val="17"/>
              </w:rPr>
              <w:t xml:space="preserve">77,634,806 </w:t>
            </w:r>
          </w:p>
        </w:tc>
      </w:tr>
      <w:tr w:rsidR="00870CA6" w:rsidRPr="002D70DA" w:rsidTr="00870CA6">
        <w:trPr>
          <w:trHeight w:val="240"/>
          <w:jc w:val="center"/>
        </w:trPr>
        <w:tc>
          <w:tcPr>
            <w:tcW w:w="4900" w:type="dxa"/>
            <w:tcBorders>
              <w:top w:val="nil"/>
              <w:left w:val="nil"/>
              <w:bottom w:val="nil"/>
              <w:right w:val="single" w:sz="4" w:space="0" w:color="auto"/>
            </w:tcBorders>
            <w:shd w:val="clear" w:color="000000" w:fill="FFFFFF"/>
            <w:vAlign w:val="center"/>
            <w:hideMark/>
          </w:tcPr>
          <w:p w:rsidR="00870CA6" w:rsidRPr="002D70DA" w:rsidRDefault="00870CA6" w:rsidP="00870CA6">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870CA6" w:rsidRPr="00870CA6" w:rsidRDefault="00870CA6" w:rsidP="00870CA6">
            <w:pPr>
              <w:jc w:val="right"/>
              <w:rPr>
                <w:rFonts w:ascii="Arial" w:hAnsi="Arial" w:cs="Arial"/>
                <w:b/>
                <w:sz w:val="17"/>
                <w:szCs w:val="17"/>
              </w:rPr>
            </w:pPr>
            <w:r w:rsidRPr="00870CA6">
              <w:rPr>
                <w:rFonts w:ascii="Arial" w:hAnsi="Arial" w:cs="Arial"/>
                <w:b/>
                <w:sz w:val="17"/>
                <w:szCs w:val="17"/>
              </w:rPr>
              <w:t xml:space="preserve">501,817,857 </w:t>
            </w:r>
          </w:p>
        </w:tc>
        <w:tc>
          <w:tcPr>
            <w:tcW w:w="2180" w:type="dxa"/>
            <w:tcBorders>
              <w:top w:val="nil"/>
              <w:left w:val="single" w:sz="4" w:space="0" w:color="auto"/>
              <w:bottom w:val="single" w:sz="4" w:space="0" w:color="auto"/>
              <w:right w:val="single" w:sz="4" w:space="0" w:color="auto"/>
            </w:tcBorders>
            <w:shd w:val="clear" w:color="000000" w:fill="FFFFFF"/>
          </w:tcPr>
          <w:p w:rsidR="00870CA6" w:rsidRPr="00870CA6" w:rsidRDefault="00870CA6" w:rsidP="00870CA6">
            <w:pPr>
              <w:jc w:val="right"/>
              <w:rPr>
                <w:rFonts w:ascii="Arial" w:hAnsi="Arial" w:cs="Arial"/>
                <w:b/>
                <w:sz w:val="17"/>
                <w:szCs w:val="17"/>
              </w:rPr>
            </w:pPr>
            <w:r w:rsidRPr="00870CA6">
              <w:rPr>
                <w:rFonts w:ascii="Arial" w:hAnsi="Arial" w:cs="Arial"/>
                <w:b/>
                <w:sz w:val="17"/>
                <w:szCs w:val="17"/>
              </w:rPr>
              <w:t xml:space="preserve">648,723,267 </w:t>
            </w:r>
          </w:p>
        </w:tc>
      </w:tr>
    </w:tbl>
    <w:p w:rsidR="007802CD" w:rsidRDefault="007802CD">
      <w:pPr>
        <w:rPr>
          <w:rFonts w:ascii="Arial" w:eastAsia="Calibri" w:hAnsi="Arial" w:cs="Arial"/>
          <w:b/>
          <w:spacing w:val="-1"/>
          <w:sz w:val="17"/>
          <w:szCs w:val="17"/>
        </w:rPr>
      </w:pPr>
    </w:p>
    <w:p w:rsidR="00362B5E" w:rsidRDefault="00362B5E">
      <w:pPr>
        <w:rPr>
          <w:rFonts w:ascii="Arial" w:eastAsia="Calibri" w:hAnsi="Arial" w:cs="Arial"/>
          <w:b/>
          <w:spacing w:val="-1"/>
          <w:sz w:val="17"/>
          <w:szCs w:val="17"/>
        </w:rPr>
      </w:pPr>
    </w:p>
    <w:p w:rsidR="006335BE" w:rsidRPr="002D70DA" w:rsidRDefault="006335BE" w:rsidP="00795E45">
      <w:pPr>
        <w:pStyle w:val="Prrafodelista"/>
        <w:numPr>
          <w:ilvl w:val="0"/>
          <w:numId w:val="8"/>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 xml:space="preserve">Derechos a recibir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 xml:space="preserve">fectivo o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quivalentes</w:t>
      </w:r>
      <w:r w:rsidR="00756556" w:rsidRPr="002D70DA">
        <w:rPr>
          <w:rFonts w:ascii="Arial" w:eastAsia="Calibri" w:hAnsi="Arial" w:cs="Arial"/>
          <w:b/>
          <w:spacing w:val="-1"/>
          <w:sz w:val="17"/>
          <w:szCs w:val="17"/>
        </w:rPr>
        <w:t xml:space="preserve"> y </w:t>
      </w:r>
      <w:r w:rsidR="00CE4092" w:rsidRPr="002D70DA">
        <w:rPr>
          <w:rFonts w:ascii="Arial" w:eastAsia="Calibri" w:hAnsi="Arial" w:cs="Arial"/>
          <w:b/>
          <w:spacing w:val="-1"/>
          <w:sz w:val="17"/>
          <w:szCs w:val="17"/>
        </w:rPr>
        <w:t>b</w:t>
      </w:r>
      <w:r w:rsidR="00756556" w:rsidRPr="002D70DA">
        <w:rPr>
          <w:rFonts w:ascii="Arial" w:eastAsia="Calibri" w:hAnsi="Arial" w:cs="Arial"/>
          <w:b/>
          <w:spacing w:val="-1"/>
          <w:sz w:val="17"/>
          <w:szCs w:val="17"/>
        </w:rPr>
        <w:t xml:space="preserve">ienes o </w:t>
      </w:r>
      <w:r w:rsidR="00CE4092" w:rsidRPr="002D70DA">
        <w:rPr>
          <w:rFonts w:ascii="Arial" w:eastAsia="Calibri" w:hAnsi="Arial" w:cs="Arial"/>
          <w:b/>
          <w:spacing w:val="-1"/>
          <w:sz w:val="17"/>
          <w:szCs w:val="17"/>
        </w:rPr>
        <w:t>s</w:t>
      </w:r>
      <w:r w:rsidR="00756556" w:rsidRPr="002D70DA">
        <w:rPr>
          <w:rFonts w:ascii="Arial" w:eastAsia="Calibri" w:hAnsi="Arial" w:cs="Arial"/>
          <w:b/>
          <w:spacing w:val="-1"/>
          <w:sz w:val="17"/>
          <w:szCs w:val="17"/>
        </w:rPr>
        <w:t xml:space="preserve">ervicios a </w:t>
      </w:r>
      <w:r w:rsidR="00CE4092" w:rsidRPr="002D70DA">
        <w:rPr>
          <w:rFonts w:ascii="Arial" w:eastAsia="Calibri" w:hAnsi="Arial" w:cs="Arial"/>
          <w:b/>
          <w:spacing w:val="-1"/>
          <w:sz w:val="17"/>
          <w:szCs w:val="17"/>
        </w:rPr>
        <w:t>r</w:t>
      </w:r>
      <w:r w:rsidR="00756556" w:rsidRPr="002D70DA">
        <w:rPr>
          <w:rFonts w:ascii="Arial" w:eastAsia="Calibri" w:hAnsi="Arial" w:cs="Arial"/>
          <w:b/>
          <w:spacing w:val="-1"/>
          <w:sz w:val="17"/>
          <w:szCs w:val="17"/>
        </w:rPr>
        <w:t>ecibir:</w:t>
      </w:r>
    </w:p>
    <w:p w:rsidR="00ED5AC6" w:rsidRPr="00560276" w:rsidRDefault="00ED5AC6" w:rsidP="00AE5C9D">
      <w:pPr>
        <w:spacing w:before="80" w:line="250" w:lineRule="exact"/>
        <w:ind w:left="709"/>
        <w:jc w:val="both"/>
        <w:rPr>
          <w:rFonts w:ascii="Arial" w:eastAsia="Calibri" w:hAnsi="Arial" w:cs="Arial"/>
          <w:spacing w:val="-1"/>
          <w:sz w:val="17"/>
          <w:szCs w:val="17"/>
        </w:rPr>
      </w:pPr>
      <w:r w:rsidRPr="00560276">
        <w:rPr>
          <w:rFonts w:ascii="Arial" w:eastAsia="Calibri" w:hAnsi="Arial" w:cs="Arial"/>
          <w:spacing w:val="-1"/>
          <w:sz w:val="17"/>
          <w:szCs w:val="17"/>
        </w:rPr>
        <w:t xml:space="preserve">En este apartado se informa la integración del rubro </w:t>
      </w:r>
      <w:r w:rsidR="00560276">
        <w:rPr>
          <w:rFonts w:ascii="Arial" w:eastAsia="Calibri" w:hAnsi="Arial" w:cs="Arial"/>
          <w:spacing w:val="-1"/>
          <w:sz w:val="17"/>
          <w:szCs w:val="17"/>
        </w:rPr>
        <w:t>D</w:t>
      </w:r>
      <w:r w:rsidR="00560276" w:rsidRPr="00560276">
        <w:rPr>
          <w:rFonts w:ascii="Arial" w:eastAsia="Calibri" w:hAnsi="Arial" w:cs="Arial"/>
          <w:spacing w:val="-1"/>
          <w:sz w:val="17"/>
          <w:szCs w:val="17"/>
        </w:rPr>
        <w:t xml:space="preserve">erechos a </w:t>
      </w:r>
      <w:r w:rsidR="00560276">
        <w:rPr>
          <w:rFonts w:ascii="Arial" w:eastAsia="Calibri" w:hAnsi="Arial" w:cs="Arial"/>
          <w:spacing w:val="-1"/>
          <w:sz w:val="17"/>
          <w:szCs w:val="17"/>
        </w:rPr>
        <w:t>R</w:t>
      </w:r>
      <w:r w:rsidR="00560276" w:rsidRPr="00560276">
        <w:rPr>
          <w:rFonts w:ascii="Arial" w:eastAsia="Calibri" w:hAnsi="Arial" w:cs="Arial"/>
          <w:spacing w:val="-1"/>
          <w:sz w:val="17"/>
          <w:szCs w:val="17"/>
        </w:rPr>
        <w:t xml:space="preserve">ecibir </w:t>
      </w:r>
      <w:r w:rsidR="00560276">
        <w:rPr>
          <w:rFonts w:ascii="Arial" w:eastAsia="Calibri" w:hAnsi="Arial" w:cs="Arial"/>
          <w:spacing w:val="-1"/>
          <w:sz w:val="17"/>
          <w:szCs w:val="17"/>
        </w:rPr>
        <w:t>E</w:t>
      </w:r>
      <w:r w:rsidR="00560276" w:rsidRPr="00560276">
        <w:rPr>
          <w:rFonts w:ascii="Arial" w:eastAsia="Calibri" w:hAnsi="Arial" w:cs="Arial"/>
          <w:spacing w:val="-1"/>
          <w:sz w:val="17"/>
          <w:szCs w:val="17"/>
        </w:rPr>
        <w:t xml:space="preserve">fectivo o </w:t>
      </w:r>
      <w:r w:rsidR="00560276">
        <w:rPr>
          <w:rFonts w:ascii="Arial" w:eastAsia="Calibri" w:hAnsi="Arial" w:cs="Arial"/>
          <w:spacing w:val="-1"/>
          <w:sz w:val="17"/>
          <w:szCs w:val="17"/>
        </w:rPr>
        <w:t>E</w:t>
      </w:r>
      <w:r w:rsidR="00560276" w:rsidRPr="00560276">
        <w:rPr>
          <w:rFonts w:ascii="Arial" w:eastAsia="Calibri" w:hAnsi="Arial" w:cs="Arial"/>
          <w:spacing w:val="-1"/>
          <w:sz w:val="17"/>
          <w:szCs w:val="17"/>
        </w:rPr>
        <w:t>quivalentes</w:t>
      </w:r>
      <w:r w:rsidRPr="00560276">
        <w:rPr>
          <w:rFonts w:ascii="Arial" w:eastAsia="Calibri" w:hAnsi="Arial" w:cs="Arial"/>
          <w:spacing w:val="-1"/>
          <w:sz w:val="17"/>
          <w:szCs w:val="17"/>
        </w:rPr>
        <w:t xml:space="preserve"> de</w:t>
      </w:r>
      <w:r w:rsidR="001E1BE9">
        <w:rPr>
          <w:rFonts w:ascii="Arial" w:eastAsia="Calibri" w:hAnsi="Arial" w:cs="Arial"/>
          <w:spacing w:val="-1"/>
          <w:sz w:val="17"/>
          <w:szCs w:val="17"/>
        </w:rPr>
        <w:t xml:space="preserve"> </w:t>
      </w:r>
      <w:r w:rsidRPr="00560276">
        <w:rPr>
          <w:rFonts w:ascii="Arial" w:eastAsia="Calibri" w:hAnsi="Arial" w:cs="Arial"/>
          <w:spacing w:val="-1"/>
          <w:sz w:val="17"/>
          <w:szCs w:val="17"/>
        </w:rPr>
        <w:t>l</w:t>
      </w:r>
      <w:r w:rsidR="001E1BE9">
        <w:rPr>
          <w:rFonts w:ascii="Arial" w:eastAsia="Calibri" w:hAnsi="Arial" w:cs="Arial"/>
          <w:spacing w:val="-1"/>
          <w:sz w:val="17"/>
          <w:szCs w:val="17"/>
        </w:rPr>
        <w:t>as</w:t>
      </w:r>
      <w:r w:rsidR="00471C1E">
        <w:rPr>
          <w:rFonts w:ascii="Arial" w:eastAsia="Calibri" w:hAnsi="Arial" w:cs="Arial"/>
          <w:spacing w:val="-1"/>
          <w:sz w:val="17"/>
          <w:szCs w:val="17"/>
        </w:rPr>
        <w:t xml:space="preserve"> </w:t>
      </w:r>
      <w:r w:rsidR="001E1BE9">
        <w:rPr>
          <w:rFonts w:ascii="Arial" w:eastAsia="Calibri" w:hAnsi="Arial" w:cs="Arial"/>
          <w:spacing w:val="-1"/>
          <w:sz w:val="17"/>
          <w:szCs w:val="17"/>
        </w:rPr>
        <w:t>Entidades Paraestatales Empresariales No Financieras con Participación Estatal Mayoritaria del Estado de Querétaro</w:t>
      </w:r>
      <w:r w:rsidRPr="00560276">
        <w:rPr>
          <w:rFonts w:ascii="Arial" w:eastAsia="Calibri" w:hAnsi="Arial" w:cs="Arial"/>
          <w:spacing w:val="-1"/>
          <w:sz w:val="17"/>
          <w:szCs w:val="17"/>
        </w:rPr>
        <w:t>:</w:t>
      </w:r>
    </w:p>
    <w:p w:rsidR="00ED5AC6" w:rsidRPr="00ED5AC6" w:rsidRDefault="00ED5AC6" w:rsidP="00560276">
      <w:pPr>
        <w:pStyle w:val="Prrafodelista"/>
        <w:autoSpaceDE w:val="0"/>
        <w:autoSpaceDN w:val="0"/>
        <w:adjustRightInd w:val="0"/>
        <w:spacing w:before="240" w:after="120"/>
        <w:jc w:val="center"/>
        <w:rPr>
          <w:rFonts w:ascii="Arial" w:eastAsia="Calibri" w:hAnsi="Arial" w:cs="Arial"/>
          <w:b/>
          <w:spacing w:val="-1"/>
          <w:sz w:val="17"/>
          <w:szCs w:val="17"/>
        </w:rPr>
      </w:pPr>
      <w:r w:rsidRPr="00ED5AC6">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ED5AC6" w:rsidRPr="002D70DA" w:rsidTr="007E076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D5AC6" w:rsidRPr="002D70DA" w:rsidRDefault="00ED5AC6" w:rsidP="001A0060">
            <w:pPr>
              <w:jc w:val="center"/>
              <w:rPr>
                <w:rFonts w:ascii="Arial" w:hAnsi="Arial" w:cs="Arial"/>
                <w:b/>
                <w:bCs/>
                <w:color w:val="000000"/>
                <w:sz w:val="17"/>
                <w:szCs w:val="17"/>
              </w:rPr>
            </w:pPr>
            <w:r>
              <w:rPr>
                <w:rFonts w:ascii="Arial" w:hAnsi="Arial" w:cs="Arial"/>
                <w:b/>
                <w:bCs/>
                <w:color w:val="000000"/>
                <w:sz w:val="17"/>
                <w:szCs w:val="17"/>
              </w:rPr>
              <w:t>Concepto</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D5AC6" w:rsidRPr="002D70DA" w:rsidRDefault="00523A10" w:rsidP="001A0060">
            <w:pPr>
              <w:jc w:val="center"/>
              <w:rPr>
                <w:rFonts w:ascii="Arial" w:hAnsi="Arial" w:cs="Arial"/>
                <w:b/>
                <w:bCs/>
                <w:color w:val="000000"/>
                <w:sz w:val="17"/>
                <w:szCs w:val="17"/>
              </w:rPr>
            </w:pPr>
            <w:r>
              <w:rPr>
                <w:rFonts w:ascii="Arial" w:hAnsi="Arial" w:cs="Arial"/>
                <w:b/>
                <w:bCs/>
                <w:color w:val="000000"/>
                <w:sz w:val="17"/>
                <w:szCs w:val="17"/>
              </w:rPr>
              <w:t>2020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D5AC6" w:rsidRPr="002D70DA" w:rsidRDefault="00523A10" w:rsidP="001A0060">
            <w:pPr>
              <w:jc w:val="center"/>
              <w:rPr>
                <w:rFonts w:ascii="Arial" w:hAnsi="Arial" w:cs="Arial"/>
                <w:b/>
                <w:bCs/>
                <w:color w:val="000000"/>
                <w:sz w:val="17"/>
                <w:szCs w:val="17"/>
              </w:rPr>
            </w:pPr>
            <w:r>
              <w:rPr>
                <w:rFonts w:ascii="Arial" w:hAnsi="Arial" w:cs="Arial"/>
                <w:b/>
                <w:bCs/>
                <w:color w:val="000000"/>
                <w:sz w:val="17"/>
                <w:szCs w:val="17"/>
              </w:rPr>
              <w:t>2019</w:t>
            </w:r>
          </w:p>
        </w:tc>
      </w:tr>
      <w:tr w:rsidR="007E0763" w:rsidRPr="002D70DA" w:rsidTr="007E076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E0763" w:rsidRPr="000A6857" w:rsidRDefault="007E0763" w:rsidP="007E0763">
            <w:pPr>
              <w:rPr>
                <w:rFonts w:ascii="Arial" w:hAnsi="Arial" w:cs="Arial"/>
                <w:sz w:val="17"/>
                <w:szCs w:val="17"/>
              </w:rPr>
            </w:pPr>
            <w:r w:rsidRPr="000A6857">
              <w:rPr>
                <w:rFonts w:ascii="Arial" w:hAnsi="Arial" w:cs="Arial"/>
                <w:sz w:val="17"/>
                <w:szCs w:val="17"/>
              </w:rPr>
              <w:t>Cuentas por Cobrar a Corto Plazo</w:t>
            </w:r>
          </w:p>
        </w:tc>
        <w:tc>
          <w:tcPr>
            <w:tcW w:w="2180" w:type="dxa"/>
            <w:tcBorders>
              <w:top w:val="single" w:sz="4" w:space="0" w:color="auto"/>
              <w:left w:val="nil"/>
              <w:bottom w:val="single" w:sz="4" w:space="0" w:color="auto"/>
              <w:right w:val="single" w:sz="4" w:space="0" w:color="auto"/>
            </w:tcBorders>
            <w:shd w:val="clear" w:color="auto" w:fill="auto"/>
          </w:tcPr>
          <w:p w:rsidR="007E0763" w:rsidRPr="007E0763" w:rsidRDefault="007E0763" w:rsidP="007E0763">
            <w:pPr>
              <w:jc w:val="right"/>
              <w:rPr>
                <w:rFonts w:ascii="Arial" w:hAnsi="Arial" w:cs="Arial"/>
                <w:sz w:val="17"/>
                <w:szCs w:val="17"/>
              </w:rPr>
            </w:pPr>
            <w:r w:rsidRPr="007E0763">
              <w:rPr>
                <w:rFonts w:ascii="Arial" w:hAnsi="Arial" w:cs="Arial"/>
                <w:sz w:val="17"/>
                <w:szCs w:val="17"/>
              </w:rPr>
              <w:t xml:space="preserve">426,252,981 </w:t>
            </w:r>
          </w:p>
        </w:tc>
        <w:tc>
          <w:tcPr>
            <w:tcW w:w="2180" w:type="dxa"/>
            <w:tcBorders>
              <w:top w:val="single" w:sz="4" w:space="0" w:color="auto"/>
              <w:left w:val="nil"/>
              <w:bottom w:val="single" w:sz="4" w:space="0" w:color="auto"/>
              <w:right w:val="single" w:sz="4" w:space="0" w:color="auto"/>
            </w:tcBorders>
            <w:shd w:val="clear" w:color="auto" w:fill="auto"/>
          </w:tcPr>
          <w:p w:rsidR="007E0763" w:rsidRPr="007E0763" w:rsidRDefault="007E0763" w:rsidP="007E0763">
            <w:pPr>
              <w:jc w:val="right"/>
              <w:rPr>
                <w:rFonts w:ascii="Arial" w:hAnsi="Arial" w:cs="Arial"/>
                <w:sz w:val="17"/>
                <w:szCs w:val="17"/>
              </w:rPr>
            </w:pPr>
            <w:r w:rsidRPr="007E0763">
              <w:rPr>
                <w:rFonts w:ascii="Arial" w:hAnsi="Arial" w:cs="Arial"/>
                <w:sz w:val="17"/>
                <w:szCs w:val="17"/>
              </w:rPr>
              <w:t xml:space="preserve"> 1,315,502,975 </w:t>
            </w:r>
          </w:p>
        </w:tc>
      </w:tr>
      <w:tr w:rsidR="007E0763" w:rsidRPr="002D70DA" w:rsidTr="007E076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E0763" w:rsidRPr="000A6857" w:rsidRDefault="007E0763" w:rsidP="007E0763">
            <w:pPr>
              <w:rPr>
                <w:rFonts w:ascii="Arial" w:hAnsi="Arial" w:cs="Arial"/>
                <w:sz w:val="17"/>
                <w:szCs w:val="17"/>
              </w:rPr>
            </w:pPr>
            <w:r w:rsidRPr="000A6857">
              <w:rPr>
                <w:rFonts w:ascii="Arial" w:hAnsi="Arial" w:cs="Arial"/>
                <w:sz w:val="17"/>
                <w:szCs w:val="17"/>
              </w:rPr>
              <w:t>Deudores Diversos por Cobrar a Corto Plazo</w:t>
            </w:r>
          </w:p>
        </w:tc>
        <w:tc>
          <w:tcPr>
            <w:tcW w:w="2180" w:type="dxa"/>
            <w:tcBorders>
              <w:top w:val="single" w:sz="4" w:space="0" w:color="auto"/>
              <w:left w:val="nil"/>
              <w:bottom w:val="single" w:sz="4" w:space="0" w:color="auto"/>
              <w:right w:val="single" w:sz="4" w:space="0" w:color="auto"/>
            </w:tcBorders>
            <w:shd w:val="clear" w:color="auto" w:fill="auto"/>
          </w:tcPr>
          <w:p w:rsidR="007E0763" w:rsidRPr="007E0763" w:rsidRDefault="007E0763" w:rsidP="007E0763">
            <w:pPr>
              <w:jc w:val="right"/>
              <w:rPr>
                <w:rFonts w:ascii="Arial" w:hAnsi="Arial" w:cs="Arial"/>
                <w:sz w:val="17"/>
                <w:szCs w:val="17"/>
              </w:rPr>
            </w:pPr>
            <w:r w:rsidRPr="007E0763">
              <w:rPr>
                <w:rFonts w:ascii="Arial" w:hAnsi="Arial" w:cs="Arial"/>
                <w:sz w:val="17"/>
                <w:szCs w:val="17"/>
              </w:rPr>
              <w:t xml:space="preserve">3,640,187 </w:t>
            </w:r>
          </w:p>
        </w:tc>
        <w:tc>
          <w:tcPr>
            <w:tcW w:w="2180" w:type="dxa"/>
            <w:tcBorders>
              <w:top w:val="single" w:sz="4" w:space="0" w:color="auto"/>
              <w:left w:val="nil"/>
              <w:bottom w:val="single" w:sz="4" w:space="0" w:color="auto"/>
              <w:right w:val="single" w:sz="4" w:space="0" w:color="auto"/>
            </w:tcBorders>
            <w:shd w:val="clear" w:color="auto" w:fill="auto"/>
          </w:tcPr>
          <w:p w:rsidR="007E0763" w:rsidRPr="007E0763" w:rsidRDefault="007E0763" w:rsidP="007E0763">
            <w:pPr>
              <w:jc w:val="right"/>
              <w:rPr>
                <w:rFonts w:ascii="Arial" w:hAnsi="Arial" w:cs="Arial"/>
                <w:sz w:val="17"/>
                <w:szCs w:val="17"/>
              </w:rPr>
            </w:pPr>
            <w:r w:rsidRPr="007E0763">
              <w:rPr>
                <w:rFonts w:ascii="Arial" w:hAnsi="Arial" w:cs="Arial"/>
                <w:sz w:val="17"/>
                <w:szCs w:val="17"/>
              </w:rPr>
              <w:t xml:space="preserve"> 1,570,865 </w:t>
            </w:r>
          </w:p>
        </w:tc>
      </w:tr>
      <w:tr w:rsidR="007E0763" w:rsidRPr="002D70DA" w:rsidTr="007E076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E0763" w:rsidRPr="000A6857" w:rsidRDefault="007E0763" w:rsidP="007E0763">
            <w:pPr>
              <w:rPr>
                <w:rFonts w:ascii="Arial" w:hAnsi="Arial" w:cs="Arial"/>
                <w:sz w:val="17"/>
                <w:szCs w:val="17"/>
              </w:rPr>
            </w:pPr>
            <w:r w:rsidRPr="000A6857">
              <w:rPr>
                <w:rFonts w:ascii="Arial" w:hAnsi="Arial" w:cs="Arial"/>
                <w:sz w:val="17"/>
                <w:szCs w:val="17"/>
              </w:rPr>
              <w:t>Ingresos por Recuperar a Corto Plazo</w:t>
            </w:r>
          </w:p>
        </w:tc>
        <w:tc>
          <w:tcPr>
            <w:tcW w:w="2180" w:type="dxa"/>
            <w:tcBorders>
              <w:top w:val="single" w:sz="4" w:space="0" w:color="auto"/>
              <w:left w:val="nil"/>
              <w:bottom w:val="single" w:sz="4" w:space="0" w:color="auto"/>
              <w:right w:val="single" w:sz="4" w:space="0" w:color="auto"/>
            </w:tcBorders>
            <w:shd w:val="clear" w:color="auto" w:fill="auto"/>
          </w:tcPr>
          <w:p w:rsidR="007E0763" w:rsidRPr="007E0763" w:rsidRDefault="007E0763" w:rsidP="007E0763">
            <w:pPr>
              <w:jc w:val="right"/>
              <w:rPr>
                <w:rFonts w:ascii="Arial" w:hAnsi="Arial" w:cs="Arial"/>
                <w:sz w:val="17"/>
                <w:szCs w:val="17"/>
              </w:rPr>
            </w:pPr>
            <w:r w:rsidRPr="007E0763">
              <w:rPr>
                <w:rFonts w:ascii="Arial" w:hAnsi="Arial" w:cs="Arial"/>
                <w:sz w:val="17"/>
                <w:szCs w:val="17"/>
              </w:rPr>
              <w:t xml:space="preserve">51,473,981 </w:t>
            </w:r>
          </w:p>
        </w:tc>
        <w:tc>
          <w:tcPr>
            <w:tcW w:w="2180" w:type="dxa"/>
            <w:tcBorders>
              <w:top w:val="single" w:sz="4" w:space="0" w:color="auto"/>
              <w:left w:val="nil"/>
              <w:bottom w:val="single" w:sz="4" w:space="0" w:color="auto"/>
              <w:right w:val="single" w:sz="4" w:space="0" w:color="auto"/>
            </w:tcBorders>
            <w:shd w:val="clear" w:color="auto" w:fill="auto"/>
          </w:tcPr>
          <w:p w:rsidR="007E0763" w:rsidRPr="007E0763" w:rsidRDefault="007E0763" w:rsidP="007E0763">
            <w:pPr>
              <w:jc w:val="right"/>
              <w:rPr>
                <w:rFonts w:ascii="Arial" w:hAnsi="Arial" w:cs="Arial"/>
                <w:sz w:val="17"/>
                <w:szCs w:val="17"/>
              </w:rPr>
            </w:pPr>
            <w:r w:rsidRPr="007E0763">
              <w:rPr>
                <w:rFonts w:ascii="Arial" w:hAnsi="Arial" w:cs="Arial"/>
                <w:sz w:val="17"/>
                <w:szCs w:val="17"/>
              </w:rPr>
              <w:t xml:space="preserve"> 51,473,981 </w:t>
            </w:r>
          </w:p>
        </w:tc>
      </w:tr>
      <w:tr w:rsidR="007E0763" w:rsidRPr="002D70DA" w:rsidTr="007E076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E0763" w:rsidRPr="000A6857" w:rsidRDefault="007E0763" w:rsidP="007E0763">
            <w:pPr>
              <w:rPr>
                <w:rFonts w:ascii="Arial" w:hAnsi="Arial" w:cs="Arial"/>
                <w:sz w:val="17"/>
                <w:szCs w:val="17"/>
              </w:rPr>
            </w:pPr>
            <w:r w:rsidRPr="000A6857">
              <w:rPr>
                <w:rFonts w:ascii="Arial" w:hAnsi="Arial" w:cs="Arial"/>
                <w:sz w:val="17"/>
                <w:szCs w:val="17"/>
              </w:rPr>
              <w:t>Otros Derechos a Recibir Efectivo o Equivalentes a Corto Plazo</w:t>
            </w:r>
          </w:p>
        </w:tc>
        <w:tc>
          <w:tcPr>
            <w:tcW w:w="2180" w:type="dxa"/>
            <w:tcBorders>
              <w:top w:val="single" w:sz="4" w:space="0" w:color="auto"/>
              <w:left w:val="nil"/>
              <w:bottom w:val="single" w:sz="4" w:space="0" w:color="auto"/>
              <w:right w:val="single" w:sz="4" w:space="0" w:color="auto"/>
            </w:tcBorders>
            <w:shd w:val="clear" w:color="auto" w:fill="auto"/>
          </w:tcPr>
          <w:p w:rsidR="007E0763" w:rsidRPr="001E1BE9" w:rsidRDefault="007E0763" w:rsidP="007E0763">
            <w:pPr>
              <w:jc w:val="right"/>
              <w:rPr>
                <w:rFonts w:ascii="Arial" w:hAnsi="Arial" w:cs="Arial"/>
                <w:sz w:val="17"/>
                <w:szCs w:val="17"/>
              </w:rPr>
            </w:pPr>
            <w:r w:rsidRPr="007E0763">
              <w:rPr>
                <w:rFonts w:ascii="Arial" w:hAnsi="Arial" w:cs="Arial"/>
                <w:sz w:val="17"/>
                <w:szCs w:val="17"/>
              </w:rPr>
              <w:t>250,928,174</w:t>
            </w:r>
          </w:p>
        </w:tc>
        <w:tc>
          <w:tcPr>
            <w:tcW w:w="2180" w:type="dxa"/>
            <w:tcBorders>
              <w:top w:val="single" w:sz="4" w:space="0" w:color="auto"/>
              <w:left w:val="nil"/>
              <w:bottom w:val="single" w:sz="4" w:space="0" w:color="auto"/>
              <w:right w:val="single" w:sz="4" w:space="0" w:color="auto"/>
            </w:tcBorders>
            <w:shd w:val="clear" w:color="auto" w:fill="auto"/>
          </w:tcPr>
          <w:p w:rsidR="007E0763" w:rsidRPr="007E0763" w:rsidRDefault="007E0763" w:rsidP="007E0763">
            <w:pPr>
              <w:jc w:val="right"/>
              <w:rPr>
                <w:rFonts w:ascii="Arial" w:hAnsi="Arial" w:cs="Arial"/>
                <w:sz w:val="17"/>
                <w:szCs w:val="17"/>
              </w:rPr>
            </w:pPr>
            <w:r w:rsidRPr="007E0763">
              <w:rPr>
                <w:rFonts w:ascii="Arial" w:hAnsi="Arial" w:cs="Arial"/>
                <w:sz w:val="17"/>
                <w:szCs w:val="17"/>
              </w:rPr>
              <w:t xml:space="preserve"> 342,969,166 </w:t>
            </w:r>
          </w:p>
        </w:tc>
      </w:tr>
      <w:tr w:rsidR="007E0763" w:rsidRPr="007C1336" w:rsidTr="007E0763">
        <w:trPr>
          <w:trHeight w:val="240"/>
          <w:jc w:val="center"/>
        </w:trPr>
        <w:tc>
          <w:tcPr>
            <w:tcW w:w="4900" w:type="dxa"/>
            <w:tcBorders>
              <w:top w:val="nil"/>
              <w:left w:val="nil"/>
              <w:bottom w:val="nil"/>
              <w:right w:val="single" w:sz="4" w:space="0" w:color="auto"/>
            </w:tcBorders>
            <w:shd w:val="clear" w:color="000000" w:fill="FFFFFF"/>
            <w:vAlign w:val="center"/>
            <w:hideMark/>
          </w:tcPr>
          <w:p w:rsidR="007E0763" w:rsidRPr="002D70DA" w:rsidRDefault="007E0763" w:rsidP="007E0763">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7E0763" w:rsidRPr="007E0763" w:rsidRDefault="007E0763" w:rsidP="007E0763">
            <w:pPr>
              <w:jc w:val="right"/>
              <w:rPr>
                <w:rFonts w:ascii="Arial" w:hAnsi="Arial" w:cs="Arial"/>
                <w:b/>
                <w:sz w:val="17"/>
                <w:szCs w:val="17"/>
              </w:rPr>
            </w:pPr>
            <w:r w:rsidRPr="007E0763">
              <w:rPr>
                <w:rFonts w:ascii="Arial" w:hAnsi="Arial" w:cs="Arial"/>
                <w:b/>
                <w:sz w:val="17"/>
                <w:szCs w:val="17"/>
              </w:rPr>
              <w:t>732,295,323</w:t>
            </w:r>
          </w:p>
        </w:tc>
        <w:tc>
          <w:tcPr>
            <w:tcW w:w="2180" w:type="dxa"/>
            <w:tcBorders>
              <w:top w:val="nil"/>
              <w:left w:val="single" w:sz="4" w:space="0" w:color="auto"/>
              <w:bottom w:val="single" w:sz="4" w:space="0" w:color="auto"/>
              <w:right w:val="single" w:sz="4" w:space="0" w:color="auto"/>
            </w:tcBorders>
            <w:shd w:val="clear" w:color="000000" w:fill="FFFFFF"/>
          </w:tcPr>
          <w:p w:rsidR="007E0763" w:rsidRPr="007E0763" w:rsidRDefault="007E0763" w:rsidP="007E0763">
            <w:pPr>
              <w:jc w:val="right"/>
              <w:rPr>
                <w:rFonts w:ascii="Arial" w:hAnsi="Arial" w:cs="Arial"/>
                <w:b/>
                <w:sz w:val="17"/>
                <w:szCs w:val="17"/>
              </w:rPr>
            </w:pPr>
            <w:r w:rsidRPr="007E0763">
              <w:rPr>
                <w:rFonts w:ascii="Arial" w:hAnsi="Arial" w:cs="Arial"/>
                <w:b/>
                <w:sz w:val="17"/>
                <w:szCs w:val="17"/>
              </w:rPr>
              <w:t xml:space="preserve"> 1,711,516,987 </w:t>
            </w:r>
          </w:p>
        </w:tc>
      </w:tr>
    </w:tbl>
    <w:p w:rsidR="002F3A90" w:rsidRDefault="002F3A90" w:rsidP="006335BE">
      <w:pPr>
        <w:spacing w:before="80" w:line="250" w:lineRule="exact"/>
        <w:ind w:left="709"/>
        <w:jc w:val="both"/>
        <w:rPr>
          <w:rFonts w:ascii="Arial" w:eastAsia="Calibri" w:hAnsi="Arial" w:cs="Arial"/>
          <w:spacing w:val="-1"/>
          <w:sz w:val="17"/>
          <w:szCs w:val="17"/>
        </w:rPr>
      </w:pPr>
    </w:p>
    <w:p w:rsidR="0055474B" w:rsidRDefault="002F3A90" w:rsidP="006335B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El </w:t>
      </w:r>
      <w:r w:rsidR="007E0763">
        <w:rPr>
          <w:rFonts w:ascii="Arial" w:eastAsia="Calibri" w:hAnsi="Arial" w:cs="Arial"/>
          <w:spacing w:val="-1"/>
          <w:sz w:val="17"/>
          <w:szCs w:val="17"/>
        </w:rPr>
        <w:t>de</w:t>
      </w:r>
      <w:r>
        <w:rPr>
          <w:rFonts w:ascii="Arial" w:eastAsia="Calibri" w:hAnsi="Arial" w:cs="Arial"/>
          <w:spacing w:val="-1"/>
          <w:sz w:val="17"/>
          <w:szCs w:val="17"/>
        </w:rPr>
        <w:t xml:space="preserve">cremento en las </w:t>
      </w:r>
      <w:r w:rsidRPr="002F3A90">
        <w:rPr>
          <w:rFonts w:ascii="Arial" w:eastAsia="Calibri" w:hAnsi="Arial" w:cs="Arial"/>
          <w:spacing w:val="-1"/>
          <w:sz w:val="17"/>
          <w:szCs w:val="17"/>
        </w:rPr>
        <w:t xml:space="preserve">Cuentas por Cobrar a Corto Plazo </w:t>
      </w:r>
      <w:r w:rsidR="003F4E07">
        <w:rPr>
          <w:rFonts w:ascii="Arial" w:eastAsia="Calibri" w:hAnsi="Arial" w:cs="Arial"/>
          <w:spacing w:val="-1"/>
          <w:sz w:val="17"/>
          <w:szCs w:val="17"/>
        </w:rPr>
        <w:t>obedece principalmente a</w:t>
      </w:r>
      <w:r w:rsidR="007E0763">
        <w:rPr>
          <w:rFonts w:ascii="Arial" w:eastAsia="Calibri" w:hAnsi="Arial" w:cs="Arial"/>
          <w:spacing w:val="-1"/>
          <w:sz w:val="17"/>
          <w:szCs w:val="17"/>
        </w:rPr>
        <w:t xml:space="preserve"> </w:t>
      </w:r>
      <w:r>
        <w:rPr>
          <w:rFonts w:ascii="Arial" w:eastAsia="Calibri" w:hAnsi="Arial" w:cs="Arial"/>
          <w:spacing w:val="-1"/>
          <w:sz w:val="17"/>
          <w:szCs w:val="17"/>
        </w:rPr>
        <w:t>l</w:t>
      </w:r>
      <w:r w:rsidR="007E0763">
        <w:rPr>
          <w:rFonts w:ascii="Arial" w:eastAsia="Calibri" w:hAnsi="Arial" w:cs="Arial"/>
          <w:spacing w:val="-1"/>
          <w:sz w:val="17"/>
          <w:szCs w:val="17"/>
        </w:rPr>
        <w:t>a</w:t>
      </w:r>
      <w:r>
        <w:rPr>
          <w:rFonts w:ascii="Arial" w:eastAsia="Calibri" w:hAnsi="Arial" w:cs="Arial"/>
          <w:spacing w:val="-1"/>
          <w:sz w:val="17"/>
          <w:szCs w:val="17"/>
        </w:rPr>
        <w:t xml:space="preserve"> </w:t>
      </w:r>
      <w:r w:rsidR="007E0763">
        <w:rPr>
          <w:rFonts w:ascii="Arial" w:eastAsia="Calibri" w:hAnsi="Arial" w:cs="Arial"/>
          <w:spacing w:val="-1"/>
          <w:sz w:val="17"/>
          <w:szCs w:val="17"/>
        </w:rPr>
        <w:t>disminución</w:t>
      </w:r>
      <w:r w:rsidR="000A6857">
        <w:rPr>
          <w:rFonts w:ascii="Arial" w:eastAsia="Calibri" w:hAnsi="Arial" w:cs="Arial"/>
          <w:spacing w:val="-1"/>
          <w:sz w:val="17"/>
          <w:szCs w:val="17"/>
        </w:rPr>
        <w:t xml:space="preserve"> que </w:t>
      </w:r>
      <w:r>
        <w:rPr>
          <w:rFonts w:ascii="Arial" w:eastAsia="Calibri" w:hAnsi="Arial" w:cs="Arial"/>
          <w:spacing w:val="-1"/>
          <w:sz w:val="17"/>
          <w:szCs w:val="17"/>
        </w:rPr>
        <w:t>experiment</w:t>
      </w:r>
      <w:r w:rsidR="000A6857">
        <w:rPr>
          <w:rFonts w:ascii="Arial" w:eastAsia="Calibri" w:hAnsi="Arial" w:cs="Arial"/>
          <w:spacing w:val="-1"/>
          <w:sz w:val="17"/>
          <w:szCs w:val="17"/>
        </w:rPr>
        <w:t xml:space="preserve">ó </w:t>
      </w:r>
      <w:r>
        <w:rPr>
          <w:rFonts w:ascii="Arial" w:eastAsia="Calibri" w:hAnsi="Arial" w:cs="Arial"/>
          <w:spacing w:val="-1"/>
          <w:sz w:val="17"/>
          <w:szCs w:val="17"/>
        </w:rPr>
        <w:t xml:space="preserve">la </w:t>
      </w:r>
      <w:r w:rsidR="003F4E07" w:rsidRPr="003F4E07">
        <w:rPr>
          <w:rFonts w:ascii="Arial" w:eastAsia="Calibri" w:hAnsi="Arial" w:cs="Arial"/>
          <w:spacing w:val="-1"/>
          <w:sz w:val="17"/>
          <w:szCs w:val="17"/>
        </w:rPr>
        <w:t>Comisión Estatal de Aguas</w:t>
      </w:r>
      <w:r>
        <w:rPr>
          <w:rFonts w:ascii="Arial" w:eastAsia="Calibri" w:hAnsi="Arial" w:cs="Arial"/>
          <w:spacing w:val="-1"/>
          <w:sz w:val="17"/>
          <w:szCs w:val="17"/>
        </w:rPr>
        <w:t>.</w:t>
      </w:r>
    </w:p>
    <w:p w:rsidR="00C75BCA" w:rsidRDefault="00C75BCA">
      <w:pPr>
        <w:rPr>
          <w:rFonts w:ascii="Arial" w:eastAsia="Calibri" w:hAnsi="Arial" w:cs="Arial"/>
          <w:spacing w:val="-1"/>
          <w:sz w:val="17"/>
          <w:szCs w:val="17"/>
        </w:rPr>
      </w:pPr>
    </w:p>
    <w:p w:rsidR="00780EE6" w:rsidRDefault="00780EE6" w:rsidP="00780EE6">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La cual está distribuido de la siguiente manera:</w:t>
      </w:r>
    </w:p>
    <w:p w:rsidR="00780EE6" w:rsidRPr="002D70DA" w:rsidRDefault="00780EE6" w:rsidP="00780EE6">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0A6857" w:rsidRPr="002D70DA" w:rsidTr="007E076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A6857" w:rsidRPr="002D70DA" w:rsidRDefault="000A6857" w:rsidP="000B503E">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A6857" w:rsidRPr="002D70DA" w:rsidRDefault="00523A10" w:rsidP="000B503E">
            <w:pPr>
              <w:jc w:val="center"/>
              <w:rPr>
                <w:rFonts w:ascii="Arial" w:hAnsi="Arial" w:cs="Arial"/>
                <w:b/>
                <w:bCs/>
                <w:color w:val="000000"/>
                <w:sz w:val="17"/>
                <w:szCs w:val="17"/>
              </w:rPr>
            </w:pPr>
            <w:r>
              <w:rPr>
                <w:rFonts w:ascii="Arial" w:hAnsi="Arial" w:cs="Arial"/>
                <w:b/>
                <w:bCs/>
                <w:color w:val="000000"/>
                <w:sz w:val="17"/>
                <w:szCs w:val="17"/>
              </w:rPr>
              <w:t>2020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A6857" w:rsidRPr="002D70DA" w:rsidRDefault="00523A10" w:rsidP="000B503E">
            <w:pPr>
              <w:jc w:val="center"/>
              <w:rPr>
                <w:rFonts w:ascii="Arial" w:hAnsi="Arial" w:cs="Arial"/>
                <w:b/>
                <w:bCs/>
                <w:color w:val="000000"/>
                <w:sz w:val="17"/>
                <w:szCs w:val="17"/>
              </w:rPr>
            </w:pPr>
            <w:r>
              <w:rPr>
                <w:rFonts w:ascii="Arial" w:hAnsi="Arial" w:cs="Arial"/>
                <w:b/>
                <w:bCs/>
                <w:color w:val="000000"/>
                <w:sz w:val="17"/>
                <w:szCs w:val="17"/>
              </w:rPr>
              <w:t>2019</w:t>
            </w:r>
          </w:p>
        </w:tc>
      </w:tr>
      <w:tr w:rsidR="007E0763" w:rsidRPr="002D70DA" w:rsidTr="007E076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E0763" w:rsidRPr="002273AF" w:rsidRDefault="007E0763" w:rsidP="007E0763">
            <w:pPr>
              <w:rPr>
                <w:rFonts w:ascii="Arial" w:hAnsi="Arial" w:cs="Arial"/>
                <w:sz w:val="17"/>
                <w:szCs w:val="17"/>
              </w:rPr>
            </w:pPr>
            <w:r w:rsidRPr="002273AF">
              <w:rPr>
                <w:rFonts w:ascii="Arial" w:hAnsi="Arial" w:cs="Arial"/>
                <w:sz w:val="17"/>
                <w:szCs w:val="17"/>
              </w:rPr>
              <w:t>Comisión Estatal de Aguas</w:t>
            </w:r>
          </w:p>
        </w:tc>
        <w:tc>
          <w:tcPr>
            <w:tcW w:w="2180" w:type="dxa"/>
            <w:tcBorders>
              <w:top w:val="single" w:sz="4" w:space="0" w:color="auto"/>
              <w:left w:val="nil"/>
              <w:bottom w:val="single" w:sz="4" w:space="0" w:color="auto"/>
              <w:right w:val="single" w:sz="4" w:space="0" w:color="auto"/>
            </w:tcBorders>
            <w:shd w:val="clear" w:color="auto" w:fill="auto"/>
          </w:tcPr>
          <w:p w:rsidR="007E0763" w:rsidRPr="007E0763" w:rsidRDefault="007E0763" w:rsidP="007E0763">
            <w:pPr>
              <w:jc w:val="right"/>
              <w:rPr>
                <w:rFonts w:ascii="Arial" w:hAnsi="Arial" w:cs="Arial"/>
                <w:sz w:val="17"/>
                <w:szCs w:val="17"/>
              </w:rPr>
            </w:pPr>
            <w:r w:rsidRPr="007E0763">
              <w:rPr>
                <w:rFonts w:ascii="Arial" w:hAnsi="Arial" w:cs="Arial"/>
                <w:sz w:val="17"/>
                <w:szCs w:val="17"/>
              </w:rPr>
              <w:t xml:space="preserve">671,365,759 </w:t>
            </w:r>
          </w:p>
        </w:tc>
        <w:tc>
          <w:tcPr>
            <w:tcW w:w="2180" w:type="dxa"/>
            <w:tcBorders>
              <w:top w:val="single" w:sz="4" w:space="0" w:color="auto"/>
              <w:left w:val="nil"/>
              <w:bottom w:val="single" w:sz="4" w:space="0" w:color="auto"/>
              <w:right w:val="single" w:sz="4" w:space="0" w:color="auto"/>
            </w:tcBorders>
            <w:shd w:val="clear" w:color="auto" w:fill="auto"/>
          </w:tcPr>
          <w:p w:rsidR="007E0763" w:rsidRPr="007E0763" w:rsidRDefault="007E0763" w:rsidP="007E0763">
            <w:pPr>
              <w:jc w:val="right"/>
              <w:rPr>
                <w:rFonts w:ascii="Arial" w:hAnsi="Arial" w:cs="Arial"/>
                <w:sz w:val="17"/>
                <w:szCs w:val="17"/>
              </w:rPr>
            </w:pPr>
            <w:r w:rsidRPr="007E0763">
              <w:rPr>
                <w:rFonts w:ascii="Arial" w:hAnsi="Arial" w:cs="Arial"/>
                <w:sz w:val="17"/>
                <w:szCs w:val="17"/>
              </w:rPr>
              <w:t xml:space="preserve">1,636,923,108 </w:t>
            </w:r>
          </w:p>
        </w:tc>
      </w:tr>
      <w:tr w:rsidR="007E0763" w:rsidRPr="002D70DA" w:rsidTr="007E076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E0763" w:rsidRPr="002273AF" w:rsidRDefault="007E0763" w:rsidP="007E0763">
            <w:pPr>
              <w:rPr>
                <w:rFonts w:ascii="Arial" w:hAnsi="Arial" w:cs="Arial"/>
                <w:sz w:val="17"/>
                <w:szCs w:val="17"/>
              </w:rPr>
            </w:pPr>
            <w:r w:rsidRPr="002273AF">
              <w:rPr>
                <w:rFonts w:ascii="Arial" w:hAnsi="Arial" w:cs="Arial"/>
                <w:sz w:val="17"/>
                <w:szCs w:val="17"/>
              </w:rPr>
              <w:t>Aeropuerto Intercontinental de Querétaro, S.A. de C.V.</w:t>
            </w:r>
          </w:p>
        </w:tc>
        <w:tc>
          <w:tcPr>
            <w:tcW w:w="2180" w:type="dxa"/>
            <w:tcBorders>
              <w:top w:val="single" w:sz="4" w:space="0" w:color="auto"/>
              <w:left w:val="nil"/>
              <w:bottom w:val="single" w:sz="4" w:space="0" w:color="auto"/>
              <w:right w:val="single" w:sz="4" w:space="0" w:color="auto"/>
            </w:tcBorders>
            <w:shd w:val="clear" w:color="auto" w:fill="auto"/>
          </w:tcPr>
          <w:p w:rsidR="007E0763" w:rsidRPr="007E0763" w:rsidRDefault="007E0763" w:rsidP="007E0763">
            <w:pPr>
              <w:jc w:val="right"/>
              <w:rPr>
                <w:rFonts w:ascii="Arial" w:hAnsi="Arial" w:cs="Arial"/>
                <w:sz w:val="17"/>
                <w:szCs w:val="17"/>
              </w:rPr>
            </w:pPr>
            <w:r w:rsidRPr="007E0763">
              <w:rPr>
                <w:rFonts w:ascii="Arial" w:hAnsi="Arial" w:cs="Arial"/>
                <w:sz w:val="17"/>
                <w:szCs w:val="17"/>
              </w:rPr>
              <w:t xml:space="preserve">60,929,564 </w:t>
            </w:r>
          </w:p>
        </w:tc>
        <w:tc>
          <w:tcPr>
            <w:tcW w:w="2180" w:type="dxa"/>
            <w:tcBorders>
              <w:top w:val="single" w:sz="4" w:space="0" w:color="auto"/>
              <w:left w:val="nil"/>
              <w:bottom w:val="single" w:sz="4" w:space="0" w:color="auto"/>
              <w:right w:val="single" w:sz="4" w:space="0" w:color="auto"/>
            </w:tcBorders>
            <w:shd w:val="clear" w:color="auto" w:fill="auto"/>
          </w:tcPr>
          <w:p w:rsidR="007E0763" w:rsidRPr="007E0763" w:rsidRDefault="007E0763" w:rsidP="007E0763">
            <w:pPr>
              <w:jc w:val="right"/>
              <w:rPr>
                <w:rFonts w:ascii="Arial" w:hAnsi="Arial" w:cs="Arial"/>
                <w:sz w:val="17"/>
                <w:szCs w:val="17"/>
              </w:rPr>
            </w:pPr>
            <w:r w:rsidRPr="007E0763">
              <w:rPr>
                <w:rFonts w:ascii="Arial" w:hAnsi="Arial" w:cs="Arial"/>
                <w:sz w:val="17"/>
                <w:szCs w:val="17"/>
              </w:rPr>
              <w:t xml:space="preserve">74,593,880 </w:t>
            </w:r>
          </w:p>
        </w:tc>
      </w:tr>
      <w:tr w:rsidR="007E0763" w:rsidRPr="002D70DA" w:rsidTr="007E0763">
        <w:trPr>
          <w:trHeight w:val="240"/>
          <w:jc w:val="center"/>
        </w:trPr>
        <w:tc>
          <w:tcPr>
            <w:tcW w:w="4900" w:type="dxa"/>
            <w:tcBorders>
              <w:top w:val="nil"/>
              <w:left w:val="nil"/>
              <w:bottom w:val="nil"/>
              <w:right w:val="single" w:sz="4" w:space="0" w:color="auto"/>
            </w:tcBorders>
            <w:shd w:val="clear" w:color="000000" w:fill="FFFFFF"/>
            <w:vAlign w:val="center"/>
            <w:hideMark/>
          </w:tcPr>
          <w:p w:rsidR="007E0763" w:rsidRPr="002D70DA" w:rsidRDefault="007E0763" w:rsidP="007E0763">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7E0763" w:rsidRPr="007E0763" w:rsidRDefault="007E0763" w:rsidP="007E0763">
            <w:pPr>
              <w:jc w:val="right"/>
              <w:rPr>
                <w:rFonts w:ascii="Arial" w:hAnsi="Arial" w:cs="Arial"/>
                <w:b/>
                <w:sz w:val="17"/>
                <w:szCs w:val="17"/>
              </w:rPr>
            </w:pPr>
            <w:r w:rsidRPr="007E0763">
              <w:rPr>
                <w:rFonts w:ascii="Arial" w:hAnsi="Arial" w:cs="Arial"/>
                <w:b/>
                <w:sz w:val="17"/>
                <w:szCs w:val="17"/>
              </w:rPr>
              <w:t xml:space="preserve">732,295,323 </w:t>
            </w:r>
          </w:p>
        </w:tc>
        <w:tc>
          <w:tcPr>
            <w:tcW w:w="2180" w:type="dxa"/>
            <w:tcBorders>
              <w:top w:val="nil"/>
              <w:left w:val="single" w:sz="4" w:space="0" w:color="auto"/>
              <w:bottom w:val="single" w:sz="4" w:space="0" w:color="auto"/>
              <w:right w:val="single" w:sz="4" w:space="0" w:color="auto"/>
            </w:tcBorders>
            <w:shd w:val="clear" w:color="000000" w:fill="FFFFFF"/>
          </w:tcPr>
          <w:p w:rsidR="007E0763" w:rsidRPr="007E0763" w:rsidRDefault="007E0763" w:rsidP="007E0763">
            <w:pPr>
              <w:jc w:val="right"/>
              <w:rPr>
                <w:rFonts w:ascii="Arial" w:hAnsi="Arial" w:cs="Arial"/>
                <w:b/>
                <w:sz w:val="17"/>
                <w:szCs w:val="17"/>
              </w:rPr>
            </w:pPr>
            <w:r w:rsidRPr="007E0763">
              <w:rPr>
                <w:rFonts w:ascii="Arial" w:hAnsi="Arial" w:cs="Arial"/>
                <w:b/>
                <w:sz w:val="17"/>
                <w:szCs w:val="17"/>
              </w:rPr>
              <w:t xml:space="preserve">1,711,516,987 </w:t>
            </w:r>
          </w:p>
        </w:tc>
      </w:tr>
    </w:tbl>
    <w:p w:rsidR="00583759" w:rsidRDefault="00583759" w:rsidP="00583759">
      <w:pPr>
        <w:spacing w:before="80" w:line="250" w:lineRule="exact"/>
        <w:ind w:left="360"/>
        <w:jc w:val="both"/>
        <w:rPr>
          <w:rFonts w:ascii="Arial" w:eastAsia="Calibri" w:hAnsi="Arial" w:cs="Arial"/>
          <w:b/>
          <w:spacing w:val="-1"/>
          <w:sz w:val="17"/>
          <w:szCs w:val="17"/>
        </w:rPr>
      </w:pPr>
    </w:p>
    <w:p w:rsidR="003F4E07" w:rsidRDefault="003F4E07">
      <w:pPr>
        <w:rPr>
          <w:rFonts w:ascii="Arial" w:eastAsia="Calibri" w:hAnsi="Arial" w:cs="Arial"/>
          <w:b/>
          <w:spacing w:val="-1"/>
          <w:sz w:val="17"/>
          <w:szCs w:val="17"/>
        </w:rPr>
      </w:pPr>
      <w:r>
        <w:rPr>
          <w:rFonts w:ascii="Arial" w:eastAsia="Calibri" w:hAnsi="Arial" w:cs="Arial"/>
          <w:b/>
          <w:spacing w:val="-1"/>
          <w:sz w:val="17"/>
          <w:szCs w:val="17"/>
        </w:rPr>
        <w:br w:type="page"/>
      </w:r>
    </w:p>
    <w:p w:rsidR="00000A24" w:rsidRPr="002D70DA" w:rsidRDefault="00000A24" w:rsidP="00000A24">
      <w:pPr>
        <w:pStyle w:val="Prrafodelista"/>
        <w:numPr>
          <w:ilvl w:val="0"/>
          <w:numId w:val="8"/>
        </w:numPr>
        <w:spacing w:before="80" w:line="250" w:lineRule="exact"/>
        <w:contextualSpacing w:val="0"/>
        <w:jc w:val="both"/>
        <w:rPr>
          <w:rFonts w:ascii="Arial" w:eastAsia="Calibri" w:hAnsi="Arial" w:cs="Arial"/>
          <w:b/>
          <w:spacing w:val="-1"/>
          <w:sz w:val="17"/>
          <w:szCs w:val="17"/>
        </w:rPr>
      </w:pPr>
      <w:r w:rsidRPr="00000A24">
        <w:rPr>
          <w:rFonts w:ascii="Arial" w:eastAsia="Calibri" w:hAnsi="Arial" w:cs="Arial"/>
          <w:b/>
          <w:spacing w:val="-1"/>
          <w:sz w:val="17"/>
          <w:szCs w:val="17"/>
        </w:rPr>
        <w:lastRenderedPageBreak/>
        <w:t>Derechos a Recibir Bienes o Servicios</w:t>
      </w:r>
      <w:r w:rsidRPr="002D70DA">
        <w:rPr>
          <w:rFonts w:ascii="Arial" w:eastAsia="Calibri" w:hAnsi="Arial" w:cs="Arial"/>
          <w:b/>
          <w:spacing w:val="-1"/>
          <w:sz w:val="17"/>
          <w:szCs w:val="17"/>
        </w:rPr>
        <w:t>:</w:t>
      </w:r>
    </w:p>
    <w:p w:rsidR="00454AB9" w:rsidRDefault="00454AB9" w:rsidP="00454AB9">
      <w:pPr>
        <w:spacing w:before="80" w:line="250" w:lineRule="exact"/>
        <w:ind w:left="709"/>
        <w:jc w:val="both"/>
        <w:rPr>
          <w:rFonts w:ascii="Arial" w:eastAsia="Calibri" w:hAnsi="Arial" w:cs="Arial"/>
          <w:spacing w:val="-1"/>
          <w:sz w:val="17"/>
          <w:szCs w:val="17"/>
        </w:rPr>
      </w:pPr>
      <w:r w:rsidRPr="00B467A0">
        <w:rPr>
          <w:rFonts w:ascii="Arial" w:eastAsia="Calibri" w:hAnsi="Arial" w:cs="Arial"/>
          <w:spacing w:val="-1"/>
          <w:sz w:val="17"/>
          <w:szCs w:val="17"/>
        </w:rPr>
        <w:t>En lo que respecta al rubro Derechos a Recibir Bienes o Servicios se informa</w:t>
      </w:r>
      <w:r w:rsidR="00A872D3">
        <w:rPr>
          <w:rFonts w:ascii="Arial" w:eastAsia="Calibri" w:hAnsi="Arial" w:cs="Arial"/>
          <w:spacing w:val="-1"/>
          <w:sz w:val="17"/>
          <w:szCs w:val="17"/>
        </w:rPr>
        <w:t xml:space="preserve"> que el saldo </w:t>
      </w:r>
      <w:r w:rsidRPr="00B467A0">
        <w:rPr>
          <w:rFonts w:ascii="Arial" w:eastAsia="Calibri" w:hAnsi="Arial" w:cs="Arial"/>
          <w:spacing w:val="-1"/>
          <w:sz w:val="17"/>
          <w:szCs w:val="17"/>
        </w:rPr>
        <w:t xml:space="preserve">al cierre del ejercicio del </w:t>
      </w:r>
      <w:r w:rsidR="00523A10">
        <w:rPr>
          <w:rFonts w:ascii="Arial" w:eastAsia="Calibri" w:hAnsi="Arial" w:cs="Arial"/>
          <w:spacing w:val="-1"/>
          <w:sz w:val="17"/>
          <w:szCs w:val="17"/>
        </w:rPr>
        <w:t>2020</w:t>
      </w:r>
      <w:r w:rsidR="00A872D3">
        <w:rPr>
          <w:rFonts w:ascii="Arial" w:eastAsia="Calibri" w:hAnsi="Arial" w:cs="Arial"/>
          <w:spacing w:val="-1"/>
          <w:sz w:val="17"/>
          <w:szCs w:val="17"/>
        </w:rPr>
        <w:t xml:space="preserve"> es de</w:t>
      </w:r>
      <w:r w:rsidR="003F0877">
        <w:rPr>
          <w:rFonts w:ascii="Arial" w:eastAsia="Calibri" w:hAnsi="Arial" w:cs="Arial"/>
          <w:spacing w:val="-1"/>
          <w:sz w:val="17"/>
          <w:szCs w:val="17"/>
        </w:rPr>
        <w:t>:</w:t>
      </w:r>
    </w:p>
    <w:p w:rsidR="003F0877" w:rsidRPr="00ED5AC6" w:rsidRDefault="003F0877" w:rsidP="003F0877">
      <w:pPr>
        <w:pStyle w:val="Prrafodelista"/>
        <w:autoSpaceDE w:val="0"/>
        <w:autoSpaceDN w:val="0"/>
        <w:adjustRightInd w:val="0"/>
        <w:spacing w:before="240" w:after="120"/>
        <w:jc w:val="center"/>
        <w:rPr>
          <w:rFonts w:ascii="Arial" w:eastAsia="Calibri" w:hAnsi="Arial" w:cs="Arial"/>
          <w:b/>
          <w:spacing w:val="-1"/>
          <w:sz w:val="17"/>
          <w:szCs w:val="17"/>
        </w:rPr>
      </w:pPr>
      <w:r w:rsidRPr="00ED5AC6">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3F0877" w:rsidRPr="002D70DA" w:rsidTr="00F8650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F0877" w:rsidRPr="002D70DA" w:rsidRDefault="003F0877" w:rsidP="00C34218">
            <w:pPr>
              <w:jc w:val="center"/>
              <w:rPr>
                <w:rFonts w:ascii="Arial" w:hAnsi="Arial" w:cs="Arial"/>
                <w:b/>
                <w:bCs/>
                <w:color w:val="000000"/>
                <w:sz w:val="17"/>
                <w:szCs w:val="17"/>
              </w:rPr>
            </w:pPr>
            <w:r>
              <w:rPr>
                <w:rFonts w:ascii="Arial" w:hAnsi="Arial" w:cs="Arial"/>
                <w:b/>
                <w:bCs/>
                <w:color w:val="000000"/>
                <w:sz w:val="17"/>
                <w:szCs w:val="17"/>
              </w:rPr>
              <w:t>Concepto</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3F0877" w:rsidRPr="002D70DA" w:rsidRDefault="00523A10" w:rsidP="00C34218">
            <w:pPr>
              <w:jc w:val="center"/>
              <w:rPr>
                <w:rFonts w:ascii="Arial" w:hAnsi="Arial" w:cs="Arial"/>
                <w:b/>
                <w:bCs/>
                <w:color w:val="000000"/>
                <w:sz w:val="17"/>
                <w:szCs w:val="17"/>
              </w:rPr>
            </w:pPr>
            <w:r>
              <w:rPr>
                <w:rFonts w:ascii="Arial" w:hAnsi="Arial" w:cs="Arial"/>
                <w:b/>
                <w:bCs/>
                <w:color w:val="000000"/>
                <w:sz w:val="17"/>
                <w:szCs w:val="17"/>
              </w:rPr>
              <w:t>2020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3F0877" w:rsidRPr="002D70DA" w:rsidRDefault="00523A10" w:rsidP="00C34218">
            <w:pPr>
              <w:jc w:val="center"/>
              <w:rPr>
                <w:rFonts w:ascii="Arial" w:hAnsi="Arial" w:cs="Arial"/>
                <w:b/>
                <w:bCs/>
                <w:color w:val="000000"/>
                <w:sz w:val="17"/>
                <w:szCs w:val="17"/>
              </w:rPr>
            </w:pPr>
            <w:r>
              <w:rPr>
                <w:rFonts w:ascii="Arial" w:hAnsi="Arial" w:cs="Arial"/>
                <w:b/>
                <w:bCs/>
                <w:color w:val="000000"/>
                <w:sz w:val="17"/>
                <w:szCs w:val="17"/>
              </w:rPr>
              <w:t>2019</w:t>
            </w:r>
          </w:p>
        </w:tc>
      </w:tr>
      <w:tr w:rsidR="00F86505" w:rsidRPr="002D70DA" w:rsidTr="00F8650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86505" w:rsidRPr="003C2199" w:rsidRDefault="00F86505" w:rsidP="00F86505">
            <w:pPr>
              <w:rPr>
                <w:rFonts w:ascii="Arial" w:hAnsi="Arial" w:cs="Arial"/>
                <w:sz w:val="17"/>
                <w:szCs w:val="17"/>
              </w:rPr>
            </w:pPr>
            <w:r w:rsidRPr="00DE3F52">
              <w:rPr>
                <w:rFonts w:ascii="Arial" w:hAnsi="Arial" w:cs="Arial"/>
                <w:sz w:val="17"/>
                <w:szCs w:val="17"/>
              </w:rPr>
              <w:t>Anticipo a Proveedores por Adquisición de Bienes y Prestación de Servicios a</w:t>
            </w:r>
            <w:r>
              <w:rPr>
                <w:rFonts w:ascii="Arial" w:hAnsi="Arial" w:cs="Arial"/>
                <w:sz w:val="17"/>
                <w:szCs w:val="17"/>
              </w:rPr>
              <w:t xml:space="preserve"> </w:t>
            </w:r>
            <w:r w:rsidRPr="00DE3F52">
              <w:rPr>
                <w:rFonts w:ascii="Arial" w:hAnsi="Arial" w:cs="Arial"/>
                <w:sz w:val="17"/>
                <w:szCs w:val="17"/>
              </w:rPr>
              <w:t>Corto Plazo</w:t>
            </w:r>
          </w:p>
        </w:tc>
        <w:tc>
          <w:tcPr>
            <w:tcW w:w="2180" w:type="dxa"/>
            <w:tcBorders>
              <w:top w:val="single" w:sz="4" w:space="0" w:color="auto"/>
              <w:left w:val="nil"/>
              <w:bottom w:val="single" w:sz="4" w:space="0" w:color="auto"/>
              <w:right w:val="single" w:sz="4" w:space="0" w:color="auto"/>
            </w:tcBorders>
            <w:shd w:val="clear" w:color="auto" w:fill="auto"/>
          </w:tcPr>
          <w:p w:rsidR="00F86505" w:rsidRPr="00F86505" w:rsidRDefault="00F86505" w:rsidP="00F86505">
            <w:pPr>
              <w:jc w:val="right"/>
              <w:rPr>
                <w:rFonts w:ascii="Arial" w:hAnsi="Arial" w:cs="Arial"/>
                <w:sz w:val="17"/>
                <w:szCs w:val="17"/>
              </w:rPr>
            </w:pPr>
            <w:r w:rsidRPr="00F86505">
              <w:rPr>
                <w:rFonts w:ascii="Arial" w:hAnsi="Arial" w:cs="Arial"/>
                <w:sz w:val="17"/>
                <w:szCs w:val="17"/>
              </w:rPr>
              <w:t>327,695</w:t>
            </w:r>
          </w:p>
        </w:tc>
        <w:tc>
          <w:tcPr>
            <w:tcW w:w="2180" w:type="dxa"/>
            <w:tcBorders>
              <w:top w:val="single" w:sz="4" w:space="0" w:color="auto"/>
              <w:left w:val="nil"/>
              <w:bottom w:val="single" w:sz="4" w:space="0" w:color="auto"/>
              <w:right w:val="single" w:sz="4" w:space="0" w:color="auto"/>
            </w:tcBorders>
            <w:shd w:val="clear" w:color="auto" w:fill="auto"/>
          </w:tcPr>
          <w:p w:rsidR="00F86505" w:rsidRPr="00F86505" w:rsidRDefault="00F86505" w:rsidP="00F86505">
            <w:pPr>
              <w:jc w:val="right"/>
              <w:rPr>
                <w:rFonts w:ascii="Arial" w:hAnsi="Arial" w:cs="Arial"/>
                <w:sz w:val="17"/>
                <w:szCs w:val="17"/>
              </w:rPr>
            </w:pPr>
            <w:r w:rsidRPr="00F86505">
              <w:rPr>
                <w:rFonts w:ascii="Arial" w:hAnsi="Arial" w:cs="Arial"/>
                <w:sz w:val="17"/>
                <w:szCs w:val="17"/>
              </w:rPr>
              <w:t>26,367,044</w:t>
            </w:r>
          </w:p>
        </w:tc>
      </w:tr>
      <w:tr w:rsidR="00F86505" w:rsidRPr="002D70DA" w:rsidTr="00F8650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86505" w:rsidRPr="00DE3F52" w:rsidRDefault="00F86505" w:rsidP="00F86505">
            <w:pPr>
              <w:rPr>
                <w:rFonts w:ascii="Arial" w:hAnsi="Arial" w:cs="Arial"/>
                <w:sz w:val="17"/>
                <w:szCs w:val="17"/>
              </w:rPr>
            </w:pPr>
            <w:r w:rsidRPr="00F86505">
              <w:rPr>
                <w:rFonts w:ascii="Arial" w:hAnsi="Arial" w:cs="Arial"/>
                <w:sz w:val="17"/>
                <w:szCs w:val="17"/>
              </w:rPr>
              <w:t>Anticipo a Proveedores por Adquisición de Bienes Intangibles a Corto Plazo</w:t>
            </w:r>
          </w:p>
        </w:tc>
        <w:tc>
          <w:tcPr>
            <w:tcW w:w="2180" w:type="dxa"/>
            <w:tcBorders>
              <w:top w:val="single" w:sz="4" w:space="0" w:color="auto"/>
              <w:left w:val="nil"/>
              <w:bottom w:val="single" w:sz="4" w:space="0" w:color="auto"/>
              <w:right w:val="single" w:sz="4" w:space="0" w:color="auto"/>
            </w:tcBorders>
            <w:shd w:val="clear" w:color="auto" w:fill="auto"/>
          </w:tcPr>
          <w:p w:rsidR="00F86505" w:rsidRPr="00F86505" w:rsidRDefault="00F86505" w:rsidP="00F86505">
            <w:pPr>
              <w:jc w:val="right"/>
              <w:rPr>
                <w:rFonts w:ascii="Arial" w:hAnsi="Arial" w:cs="Arial"/>
                <w:sz w:val="17"/>
                <w:szCs w:val="17"/>
              </w:rPr>
            </w:pPr>
            <w:r w:rsidRPr="00F86505">
              <w:rPr>
                <w:rFonts w:ascii="Arial" w:hAnsi="Arial" w:cs="Arial"/>
                <w:sz w:val="17"/>
                <w:szCs w:val="17"/>
              </w:rPr>
              <w:t>42,788,198</w:t>
            </w:r>
          </w:p>
        </w:tc>
        <w:tc>
          <w:tcPr>
            <w:tcW w:w="2180" w:type="dxa"/>
            <w:tcBorders>
              <w:top w:val="single" w:sz="4" w:space="0" w:color="auto"/>
              <w:left w:val="nil"/>
              <w:bottom w:val="single" w:sz="4" w:space="0" w:color="auto"/>
              <w:right w:val="single" w:sz="4" w:space="0" w:color="auto"/>
            </w:tcBorders>
            <w:shd w:val="clear" w:color="auto" w:fill="auto"/>
          </w:tcPr>
          <w:p w:rsidR="00F86505" w:rsidRPr="00F86505" w:rsidRDefault="00F86505" w:rsidP="00F86505">
            <w:pPr>
              <w:jc w:val="right"/>
              <w:rPr>
                <w:rFonts w:ascii="Arial" w:hAnsi="Arial" w:cs="Arial"/>
                <w:sz w:val="17"/>
                <w:szCs w:val="17"/>
              </w:rPr>
            </w:pPr>
            <w:r w:rsidRPr="00F86505">
              <w:rPr>
                <w:rFonts w:ascii="Arial" w:hAnsi="Arial" w:cs="Arial"/>
                <w:sz w:val="17"/>
                <w:szCs w:val="17"/>
              </w:rPr>
              <w:t>42,788,198</w:t>
            </w:r>
          </w:p>
        </w:tc>
      </w:tr>
      <w:tr w:rsidR="00F86505" w:rsidRPr="002D70DA" w:rsidTr="00F8650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86505" w:rsidRPr="003C2199" w:rsidRDefault="00F86505" w:rsidP="00F86505">
            <w:pPr>
              <w:rPr>
                <w:rFonts w:ascii="Arial" w:hAnsi="Arial" w:cs="Arial"/>
                <w:sz w:val="17"/>
                <w:szCs w:val="17"/>
              </w:rPr>
            </w:pPr>
            <w:r w:rsidRPr="00DE3F52">
              <w:rPr>
                <w:rFonts w:ascii="Arial" w:hAnsi="Arial" w:cs="Arial"/>
                <w:sz w:val="17"/>
                <w:szCs w:val="17"/>
              </w:rPr>
              <w:t>Anticipo a Contratistas por Obras Públicas a Corto Plazo</w:t>
            </w:r>
          </w:p>
        </w:tc>
        <w:tc>
          <w:tcPr>
            <w:tcW w:w="2180" w:type="dxa"/>
            <w:tcBorders>
              <w:top w:val="single" w:sz="4" w:space="0" w:color="auto"/>
              <w:left w:val="nil"/>
              <w:bottom w:val="single" w:sz="4" w:space="0" w:color="auto"/>
              <w:right w:val="single" w:sz="4" w:space="0" w:color="auto"/>
            </w:tcBorders>
            <w:shd w:val="clear" w:color="auto" w:fill="auto"/>
          </w:tcPr>
          <w:p w:rsidR="00F86505" w:rsidRPr="00F86505" w:rsidRDefault="00F86505" w:rsidP="00F86505">
            <w:pPr>
              <w:jc w:val="right"/>
              <w:rPr>
                <w:rFonts w:ascii="Arial" w:hAnsi="Arial" w:cs="Arial"/>
                <w:sz w:val="17"/>
                <w:szCs w:val="17"/>
              </w:rPr>
            </w:pPr>
            <w:r w:rsidRPr="00F86505">
              <w:rPr>
                <w:rFonts w:ascii="Arial" w:hAnsi="Arial" w:cs="Arial"/>
                <w:sz w:val="17"/>
                <w:szCs w:val="17"/>
              </w:rPr>
              <w:t>35,854,020</w:t>
            </w:r>
          </w:p>
        </w:tc>
        <w:tc>
          <w:tcPr>
            <w:tcW w:w="2180" w:type="dxa"/>
            <w:tcBorders>
              <w:top w:val="single" w:sz="4" w:space="0" w:color="auto"/>
              <w:left w:val="nil"/>
              <w:bottom w:val="single" w:sz="4" w:space="0" w:color="auto"/>
              <w:right w:val="single" w:sz="4" w:space="0" w:color="auto"/>
            </w:tcBorders>
            <w:shd w:val="clear" w:color="auto" w:fill="auto"/>
          </w:tcPr>
          <w:p w:rsidR="00F86505" w:rsidRPr="00F86505" w:rsidRDefault="00F86505" w:rsidP="00F86505">
            <w:pPr>
              <w:jc w:val="right"/>
              <w:rPr>
                <w:rFonts w:ascii="Arial" w:hAnsi="Arial" w:cs="Arial"/>
                <w:sz w:val="17"/>
                <w:szCs w:val="17"/>
              </w:rPr>
            </w:pPr>
            <w:r w:rsidRPr="00F86505">
              <w:rPr>
                <w:rFonts w:ascii="Arial" w:hAnsi="Arial" w:cs="Arial"/>
                <w:sz w:val="17"/>
                <w:szCs w:val="17"/>
              </w:rPr>
              <w:t>51,988,366</w:t>
            </w:r>
          </w:p>
        </w:tc>
      </w:tr>
      <w:tr w:rsidR="00F86505" w:rsidRPr="007C1336" w:rsidTr="00F86505">
        <w:trPr>
          <w:trHeight w:val="240"/>
          <w:jc w:val="center"/>
        </w:trPr>
        <w:tc>
          <w:tcPr>
            <w:tcW w:w="4900" w:type="dxa"/>
            <w:tcBorders>
              <w:top w:val="nil"/>
              <w:left w:val="nil"/>
              <w:bottom w:val="nil"/>
              <w:right w:val="single" w:sz="4" w:space="0" w:color="auto"/>
            </w:tcBorders>
            <w:shd w:val="clear" w:color="000000" w:fill="FFFFFF"/>
            <w:vAlign w:val="center"/>
            <w:hideMark/>
          </w:tcPr>
          <w:p w:rsidR="00F86505" w:rsidRPr="003C2199" w:rsidRDefault="00F86505" w:rsidP="00F86505">
            <w:pPr>
              <w:rPr>
                <w:rFonts w:ascii="Arial" w:hAnsi="Arial" w:cs="Arial"/>
                <w:sz w:val="17"/>
                <w:szCs w:val="17"/>
              </w:rPr>
            </w:pPr>
            <w:r w:rsidRPr="003C2199">
              <w:rPr>
                <w:rFonts w:ascii="Arial" w:hAnsi="Arial" w:cs="Arial"/>
                <w:sz w:val="17"/>
                <w:szCs w:val="17"/>
              </w:rPr>
              <w:t>Total</w:t>
            </w:r>
          </w:p>
        </w:tc>
        <w:tc>
          <w:tcPr>
            <w:tcW w:w="2180" w:type="dxa"/>
            <w:tcBorders>
              <w:top w:val="single" w:sz="4" w:space="0" w:color="auto"/>
              <w:left w:val="single" w:sz="4" w:space="0" w:color="auto"/>
              <w:bottom w:val="single" w:sz="4" w:space="0" w:color="auto"/>
              <w:right w:val="nil"/>
            </w:tcBorders>
            <w:shd w:val="clear" w:color="000000" w:fill="FFFFFF"/>
          </w:tcPr>
          <w:p w:rsidR="00F86505" w:rsidRPr="00F86505" w:rsidRDefault="00F86505" w:rsidP="00F86505">
            <w:pPr>
              <w:jc w:val="right"/>
              <w:rPr>
                <w:rFonts w:ascii="Arial" w:hAnsi="Arial" w:cs="Arial"/>
                <w:b/>
                <w:sz w:val="17"/>
                <w:szCs w:val="17"/>
              </w:rPr>
            </w:pPr>
            <w:r w:rsidRPr="00F86505">
              <w:rPr>
                <w:rFonts w:ascii="Arial" w:hAnsi="Arial" w:cs="Arial"/>
                <w:b/>
                <w:sz w:val="17"/>
                <w:szCs w:val="17"/>
              </w:rPr>
              <w:t>78,969,913</w:t>
            </w:r>
          </w:p>
        </w:tc>
        <w:tc>
          <w:tcPr>
            <w:tcW w:w="2180" w:type="dxa"/>
            <w:tcBorders>
              <w:top w:val="nil"/>
              <w:left w:val="single" w:sz="4" w:space="0" w:color="auto"/>
              <w:bottom w:val="single" w:sz="4" w:space="0" w:color="auto"/>
              <w:right w:val="single" w:sz="4" w:space="0" w:color="auto"/>
            </w:tcBorders>
            <w:shd w:val="clear" w:color="000000" w:fill="FFFFFF"/>
          </w:tcPr>
          <w:p w:rsidR="00F86505" w:rsidRPr="00F86505" w:rsidRDefault="00F86505" w:rsidP="00F86505">
            <w:pPr>
              <w:jc w:val="right"/>
              <w:rPr>
                <w:rFonts w:ascii="Arial" w:hAnsi="Arial" w:cs="Arial"/>
                <w:b/>
                <w:sz w:val="17"/>
                <w:szCs w:val="17"/>
              </w:rPr>
            </w:pPr>
            <w:r w:rsidRPr="00F86505">
              <w:rPr>
                <w:rFonts w:ascii="Arial" w:hAnsi="Arial" w:cs="Arial"/>
                <w:b/>
                <w:sz w:val="17"/>
                <w:szCs w:val="17"/>
              </w:rPr>
              <w:t xml:space="preserve">78,355,410 </w:t>
            </w:r>
          </w:p>
        </w:tc>
      </w:tr>
    </w:tbl>
    <w:p w:rsidR="003F0877" w:rsidRDefault="003F0877" w:rsidP="003F0877">
      <w:pPr>
        <w:spacing w:before="80" w:line="250" w:lineRule="exact"/>
        <w:ind w:left="709"/>
        <w:jc w:val="both"/>
        <w:rPr>
          <w:rFonts w:ascii="Arial" w:eastAsia="Calibri" w:hAnsi="Arial" w:cs="Arial"/>
          <w:spacing w:val="-1"/>
          <w:sz w:val="17"/>
          <w:szCs w:val="17"/>
        </w:rPr>
      </w:pPr>
    </w:p>
    <w:p w:rsidR="00CE0DEE" w:rsidRDefault="00CE0DEE" w:rsidP="003F0877">
      <w:pPr>
        <w:spacing w:before="80" w:line="250" w:lineRule="exact"/>
        <w:ind w:left="709"/>
        <w:jc w:val="both"/>
        <w:rPr>
          <w:rFonts w:ascii="Arial" w:eastAsia="Calibri" w:hAnsi="Arial" w:cs="Arial"/>
          <w:spacing w:val="-1"/>
          <w:sz w:val="17"/>
          <w:szCs w:val="17"/>
        </w:rPr>
      </w:pPr>
      <w:r w:rsidRPr="00CE0DEE">
        <w:rPr>
          <w:rFonts w:ascii="Arial" w:eastAsia="Calibri" w:hAnsi="Arial" w:cs="Arial"/>
          <w:spacing w:val="-1"/>
          <w:sz w:val="17"/>
          <w:szCs w:val="17"/>
        </w:rPr>
        <w:t>E</w:t>
      </w:r>
      <w:r w:rsidR="00822A6D">
        <w:rPr>
          <w:rFonts w:ascii="Arial" w:eastAsia="Calibri" w:hAnsi="Arial" w:cs="Arial"/>
          <w:spacing w:val="-1"/>
          <w:sz w:val="17"/>
          <w:szCs w:val="17"/>
        </w:rPr>
        <w:t xml:space="preserve">l </w:t>
      </w:r>
      <w:r w:rsidR="006925C9">
        <w:rPr>
          <w:rFonts w:ascii="Arial" w:eastAsia="Calibri" w:hAnsi="Arial" w:cs="Arial"/>
          <w:spacing w:val="-1"/>
          <w:sz w:val="17"/>
          <w:szCs w:val="17"/>
        </w:rPr>
        <w:t>in</w:t>
      </w:r>
      <w:r w:rsidRPr="00CE0DEE">
        <w:rPr>
          <w:rFonts w:ascii="Arial" w:eastAsia="Calibri" w:hAnsi="Arial" w:cs="Arial"/>
          <w:spacing w:val="-1"/>
          <w:sz w:val="17"/>
          <w:szCs w:val="17"/>
        </w:rPr>
        <w:t xml:space="preserve">cremento obedece </w:t>
      </w:r>
      <w:r w:rsidR="00822A6D">
        <w:rPr>
          <w:rFonts w:ascii="Arial" w:eastAsia="Calibri" w:hAnsi="Arial" w:cs="Arial"/>
          <w:spacing w:val="-1"/>
          <w:sz w:val="17"/>
          <w:szCs w:val="17"/>
        </w:rPr>
        <w:t xml:space="preserve">principalmente </w:t>
      </w:r>
      <w:r w:rsidRPr="00CE0DEE">
        <w:rPr>
          <w:rFonts w:ascii="Arial" w:eastAsia="Calibri" w:hAnsi="Arial" w:cs="Arial"/>
          <w:spacing w:val="-1"/>
          <w:sz w:val="17"/>
          <w:szCs w:val="17"/>
        </w:rPr>
        <w:t xml:space="preserve">a la </w:t>
      </w:r>
      <w:r w:rsidR="006925C9">
        <w:rPr>
          <w:rFonts w:ascii="Arial" w:eastAsia="Calibri" w:hAnsi="Arial" w:cs="Arial"/>
          <w:spacing w:val="-1"/>
          <w:sz w:val="17"/>
          <w:szCs w:val="17"/>
        </w:rPr>
        <w:t xml:space="preserve">cuenta de </w:t>
      </w:r>
      <w:r w:rsidR="006925C9" w:rsidRPr="006925C9">
        <w:rPr>
          <w:rFonts w:ascii="Arial" w:eastAsia="Calibri" w:hAnsi="Arial" w:cs="Arial"/>
          <w:spacing w:val="-1"/>
          <w:sz w:val="17"/>
          <w:szCs w:val="17"/>
        </w:rPr>
        <w:t>Anticipo a Proveedores por Adquisición de Bienes Intangibles a Corto Plazo</w:t>
      </w:r>
      <w:r w:rsidR="00822A6D">
        <w:rPr>
          <w:rFonts w:ascii="Arial" w:eastAsia="Calibri" w:hAnsi="Arial" w:cs="Arial"/>
          <w:spacing w:val="-1"/>
          <w:sz w:val="17"/>
          <w:szCs w:val="17"/>
        </w:rPr>
        <w:t xml:space="preserve"> </w:t>
      </w:r>
      <w:r>
        <w:rPr>
          <w:rFonts w:ascii="Arial" w:eastAsia="Calibri" w:hAnsi="Arial" w:cs="Arial"/>
          <w:spacing w:val="-1"/>
          <w:sz w:val="17"/>
          <w:szCs w:val="17"/>
        </w:rPr>
        <w:t>por parte de</w:t>
      </w:r>
      <w:r w:rsidR="00E43529">
        <w:rPr>
          <w:rFonts w:ascii="Arial" w:eastAsia="Calibri" w:hAnsi="Arial" w:cs="Arial"/>
          <w:spacing w:val="-1"/>
          <w:sz w:val="17"/>
          <w:szCs w:val="17"/>
        </w:rPr>
        <w:t xml:space="preserve"> </w:t>
      </w:r>
      <w:r>
        <w:rPr>
          <w:rFonts w:ascii="Arial" w:eastAsia="Calibri" w:hAnsi="Arial" w:cs="Arial"/>
          <w:spacing w:val="-1"/>
          <w:sz w:val="17"/>
          <w:szCs w:val="17"/>
        </w:rPr>
        <w:t>l</w:t>
      </w:r>
      <w:r w:rsidR="00E43529">
        <w:rPr>
          <w:rFonts w:ascii="Arial" w:eastAsia="Calibri" w:hAnsi="Arial" w:cs="Arial"/>
          <w:spacing w:val="-1"/>
          <w:sz w:val="17"/>
          <w:szCs w:val="17"/>
        </w:rPr>
        <w:t>a</w:t>
      </w:r>
      <w:r>
        <w:rPr>
          <w:rFonts w:ascii="Arial" w:eastAsia="Calibri" w:hAnsi="Arial" w:cs="Arial"/>
          <w:spacing w:val="-1"/>
          <w:sz w:val="17"/>
          <w:szCs w:val="17"/>
        </w:rPr>
        <w:t xml:space="preserve"> </w:t>
      </w:r>
      <w:r w:rsidR="00DE3F52" w:rsidRPr="003F4E07">
        <w:rPr>
          <w:rFonts w:ascii="Arial" w:eastAsia="Calibri" w:hAnsi="Arial" w:cs="Arial"/>
          <w:spacing w:val="-1"/>
          <w:sz w:val="17"/>
          <w:szCs w:val="17"/>
        </w:rPr>
        <w:t>Comisión Estatal de Aguas</w:t>
      </w:r>
      <w:r>
        <w:rPr>
          <w:rFonts w:ascii="Arial" w:eastAsia="Calibri" w:hAnsi="Arial" w:cs="Arial"/>
          <w:spacing w:val="-1"/>
          <w:sz w:val="17"/>
          <w:szCs w:val="17"/>
        </w:rPr>
        <w:t>.</w:t>
      </w:r>
    </w:p>
    <w:p w:rsidR="00BD4604" w:rsidRDefault="00BD4604">
      <w:pPr>
        <w:rPr>
          <w:rFonts w:ascii="Arial" w:eastAsia="Calibri" w:hAnsi="Arial" w:cs="Arial"/>
          <w:spacing w:val="-1"/>
          <w:sz w:val="17"/>
          <w:szCs w:val="17"/>
        </w:rPr>
      </w:pPr>
    </w:p>
    <w:p w:rsidR="003F0877" w:rsidRDefault="003F0877" w:rsidP="003F0877">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La cual está distribuido de la siguiente manera:</w:t>
      </w:r>
    </w:p>
    <w:p w:rsidR="003F0877" w:rsidRPr="002D70DA" w:rsidRDefault="003F0877" w:rsidP="003F087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822A6D" w:rsidRPr="002D70DA" w:rsidTr="0097486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22A6D" w:rsidRPr="002D70DA" w:rsidRDefault="00822A6D" w:rsidP="000B503E">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822A6D" w:rsidRPr="002D70DA" w:rsidRDefault="00523A10" w:rsidP="000B503E">
            <w:pPr>
              <w:jc w:val="center"/>
              <w:rPr>
                <w:rFonts w:ascii="Arial" w:hAnsi="Arial" w:cs="Arial"/>
                <w:b/>
                <w:bCs/>
                <w:color w:val="000000"/>
                <w:sz w:val="17"/>
                <w:szCs w:val="17"/>
              </w:rPr>
            </w:pPr>
            <w:r>
              <w:rPr>
                <w:rFonts w:ascii="Arial" w:hAnsi="Arial" w:cs="Arial"/>
                <w:b/>
                <w:bCs/>
                <w:color w:val="000000"/>
                <w:sz w:val="17"/>
                <w:szCs w:val="17"/>
              </w:rPr>
              <w:t>2020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822A6D" w:rsidRPr="002D70DA" w:rsidRDefault="00523A10" w:rsidP="000B503E">
            <w:pPr>
              <w:jc w:val="center"/>
              <w:rPr>
                <w:rFonts w:ascii="Arial" w:hAnsi="Arial" w:cs="Arial"/>
                <w:b/>
                <w:bCs/>
                <w:color w:val="000000"/>
                <w:sz w:val="17"/>
                <w:szCs w:val="17"/>
              </w:rPr>
            </w:pPr>
            <w:r>
              <w:rPr>
                <w:rFonts w:ascii="Arial" w:hAnsi="Arial" w:cs="Arial"/>
                <w:b/>
                <w:bCs/>
                <w:color w:val="000000"/>
                <w:sz w:val="17"/>
                <w:szCs w:val="17"/>
              </w:rPr>
              <w:t>2019</w:t>
            </w:r>
          </w:p>
        </w:tc>
      </w:tr>
      <w:tr w:rsidR="0097486C" w:rsidRPr="002D70DA" w:rsidTr="0097486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7486C" w:rsidRPr="002273AF" w:rsidRDefault="0097486C" w:rsidP="0097486C">
            <w:pPr>
              <w:rPr>
                <w:rFonts w:ascii="Arial" w:hAnsi="Arial" w:cs="Arial"/>
                <w:sz w:val="17"/>
                <w:szCs w:val="17"/>
              </w:rPr>
            </w:pPr>
            <w:r w:rsidRPr="002273AF">
              <w:rPr>
                <w:rFonts w:ascii="Arial" w:hAnsi="Arial" w:cs="Arial"/>
                <w:sz w:val="17"/>
                <w:szCs w:val="17"/>
              </w:rPr>
              <w:t>Comisión Estatal de Aguas</w:t>
            </w:r>
          </w:p>
        </w:tc>
        <w:tc>
          <w:tcPr>
            <w:tcW w:w="2180" w:type="dxa"/>
            <w:tcBorders>
              <w:top w:val="single" w:sz="4" w:space="0" w:color="auto"/>
              <w:left w:val="nil"/>
              <w:bottom w:val="single" w:sz="4" w:space="0" w:color="auto"/>
              <w:right w:val="single" w:sz="4" w:space="0" w:color="auto"/>
            </w:tcBorders>
            <w:shd w:val="clear" w:color="auto" w:fill="auto"/>
          </w:tcPr>
          <w:p w:rsidR="0097486C" w:rsidRPr="0097486C" w:rsidRDefault="0097486C" w:rsidP="0097486C">
            <w:pPr>
              <w:jc w:val="right"/>
              <w:rPr>
                <w:rFonts w:ascii="Arial" w:hAnsi="Arial" w:cs="Arial"/>
                <w:sz w:val="17"/>
                <w:szCs w:val="17"/>
              </w:rPr>
            </w:pPr>
            <w:r w:rsidRPr="0097486C">
              <w:rPr>
                <w:rFonts w:ascii="Arial" w:hAnsi="Arial" w:cs="Arial"/>
                <w:sz w:val="17"/>
                <w:szCs w:val="17"/>
              </w:rPr>
              <w:t xml:space="preserve">78,642,217 </w:t>
            </w:r>
          </w:p>
        </w:tc>
        <w:tc>
          <w:tcPr>
            <w:tcW w:w="2180" w:type="dxa"/>
            <w:tcBorders>
              <w:top w:val="single" w:sz="4" w:space="0" w:color="auto"/>
              <w:left w:val="nil"/>
              <w:bottom w:val="single" w:sz="4" w:space="0" w:color="auto"/>
              <w:right w:val="single" w:sz="4" w:space="0" w:color="auto"/>
            </w:tcBorders>
            <w:shd w:val="clear" w:color="auto" w:fill="auto"/>
          </w:tcPr>
          <w:p w:rsidR="0097486C" w:rsidRPr="0097486C" w:rsidRDefault="0097486C" w:rsidP="0097486C">
            <w:pPr>
              <w:jc w:val="right"/>
              <w:rPr>
                <w:rFonts w:ascii="Arial" w:hAnsi="Arial" w:cs="Arial"/>
                <w:sz w:val="17"/>
                <w:szCs w:val="17"/>
              </w:rPr>
            </w:pPr>
            <w:r w:rsidRPr="0097486C">
              <w:rPr>
                <w:rFonts w:ascii="Arial" w:hAnsi="Arial" w:cs="Arial"/>
                <w:sz w:val="17"/>
                <w:szCs w:val="17"/>
              </w:rPr>
              <w:t xml:space="preserve">78,027,715 </w:t>
            </w:r>
          </w:p>
        </w:tc>
      </w:tr>
      <w:tr w:rsidR="0097486C" w:rsidRPr="002D70DA" w:rsidTr="0097486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7486C" w:rsidRPr="002273AF" w:rsidRDefault="0097486C" w:rsidP="0097486C">
            <w:pPr>
              <w:rPr>
                <w:rFonts w:ascii="Arial" w:hAnsi="Arial" w:cs="Arial"/>
                <w:sz w:val="17"/>
                <w:szCs w:val="17"/>
              </w:rPr>
            </w:pPr>
            <w:r w:rsidRPr="002273AF">
              <w:rPr>
                <w:rFonts w:ascii="Arial" w:hAnsi="Arial" w:cs="Arial"/>
                <w:sz w:val="17"/>
                <w:szCs w:val="17"/>
              </w:rPr>
              <w:t>Aeropuerto Intercontinental de Querétaro, S.A. de C.V.</w:t>
            </w:r>
          </w:p>
        </w:tc>
        <w:tc>
          <w:tcPr>
            <w:tcW w:w="2180" w:type="dxa"/>
            <w:tcBorders>
              <w:top w:val="single" w:sz="4" w:space="0" w:color="auto"/>
              <w:left w:val="nil"/>
              <w:bottom w:val="single" w:sz="4" w:space="0" w:color="auto"/>
              <w:right w:val="single" w:sz="4" w:space="0" w:color="auto"/>
            </w:tcBorders>
            <w:shd w:val="clear" w:color="auto" w:fill="auto"/>
          </w:tcPr>
          <w:p w:rsidR="0097486C" w:rsidRPr="0097486C" w:rsidRDefault="0097486C" w:rsidP="0097486C">
            <w:pPr>
              <w:jc w:val="right"/>
              <w:rPr>
                <w:rFonts w:ascii="Arial" w:hAnsi="Arial" w:cs="Arial"/>
                <w:sz w:val="17"/>
                <w:szCs w:val="17"/>
              </w:rPr>
            </w:pPr>
            <w:r w:rsidRPr="0097486C">
              <w:rPr>
                <w:rFonts w:ascii="Arial" w:hAnsi="Arial" w:cs="Arial"/>
                <w:sz w:val="17"/>
                <w:szCs w:val="17"/>
              </w:rPr>
              <w:t xml:space="preserve">327,695 </w:t>
            </w:r>
          </w:p>
        </w:tc>
        <w:tc>
          <w:tcPr>
            <w:tcW w:w="2180" w:type="dxa"/>
            <w:tcBorders>
              <w:top w:val="single" w:sz="4" w:space="0" w:color="auto"/>
              <w:left w:val="nil"/>
              <w:bottom w:val="single" w:sz="4" w:space="0" w:color="auto"/>
              <w:right w:val="single" w:sz="4" w:space="0" w:color="auto"/>
            </w:tcBorders>
            <w:shd w:val="clear" w:color="auto" w:fill="auto"/>
          </w:tcPr>
          <w:p w:rsidR="0097486C" w:rsidRPr="0097486C" w:rsidRDefault="0097486C" w:rsidP="0097486C">
            <w:pPr>
              <w:jc w:val="right"/>
              <w:rPr>
                <w:rFonts w:ascii="Arial" w:hAnsi="Arial" w:cs="Arial"/>
                <w:sz w:val="17"/>
                <w:szCs w:val="17"/>
              </w:rPr>
            </w:pPr>
            <w:r w:rsidRPr="0097486C">
              <w:rPr>
                <w:rFonts w:ascii="Arial" w:hAnsi="Arial" w:cs="Arial"/>
                <w:sz w:val="17"/>
                <w:szCs w:val="17"/>
              </w:rPr>
              <w:t xml:space="preserve">327,695 </w:t>
            </w:r>
          </w:p>
        </w:tc>
      </w:tr>
      <w:tr w:rsidR="0097486C" w:rsidRPr="002D70DA" w:rsidTr="0097486C">
        <w:trPr>
          <w:trHeight w:val="240"/>
          <w:jc w:val="center"/>
        </w:trPr>
        <w:tc>
          <w:tcPr>
            <w:tcW w:w="4900" w:type="dxa"/>
            <w:tcBorders>
              <w:top w:val="nil"/>
              <w:left w:val="nil"/>
              <w:bottom w:val="nil"/>
              <w:right w:val="single" w:sz="4" w:space="0" w:color="auto"/>
            </w:tcBorders>
            <w:shd w:val="clear" w:color="000000" w:fill="FFFFFF"/>
            <w:vAlign w:val="center"/>
            <w:hideMark/>
          </w:tcPr>
          <w:p w:rsidR="0097486C" w:rsidRPr="002D70DA" w:rsidRDefault="0097486C" w:rsidP="0097486C">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97486C" w:rsidRPr="0097486C" w:rsidRDefault="0097486C" w:rsidP="0097486C">
            <w:pPr>
              <w:jc w:val="right"/>
              <w:rPr>
                <w:rFonts w:ascii="Arial" w:hAnsi="Arial" w:cs="Arial"/>
                <w:b/>
                <w:sz w:val="17"/>
                <w:szCs w:val="17"/>
              </w:rPr>
            </w:pPr>
            <w:r w:rsidRPr="0097486C">
              <w:rPr>
                <w:rFonts w:ascii="Arial" w:hAnsi="Arial" w:cs="Arial"/>
                <w:b/>
                <w:sz w:val="17"/>
                <w:szCs w:val="17"/>
              </w:rPr>
              <w:t xml:space="preserve">78,969,913 </w:t>
            </w:r>
          </w:p>
        </w:tc>
        <w:tc>
          <w:tcPr>
            <w:tcW w:w="2180" w:type="dxa"/>
            <w:tcBorders>
              <w:top w:val="nil"/>
              <w:left w:val="single" w:sz="4" w:space="0" w:color="auto"/>
              <w:bottom w:val="single" w:sz="4" w:space="0" w:color="auto"/>
              <w:right w:val="single" w:sz="4" w:space="0" w:color="auto"/>
            </w:tcBorders>
            <w:shd w:val="clear" w:color="000000" w:fill="FFFFFF"/>
          </w:tcPr>
          <w:p w:rsidR="0097486C" w:rsidRPr="0097486C" w:rsidRDefault="0097486C" w:rsidP="0097486C">
            <w:pPr>
              <w:jc w:val="right"/>
              <w:rPr>
                <w:rFonts w:ascii="Arial" w:hAnsi="Arial" w:cs="Arial"/>
                <w:b/>
                <w:sz w:val="17"/>
                <w:szCs w:val="17"/>
              </w:rPr>
            </w:pPr>
            <w:r w:rsidRPr="0097486C">
              <w:rPr>
                <w:rFonts w:ascii="Arial" w:hAnsi="Arial" w:cs="Arial"/>
                <w:b/>
                <w:sz w:val="17"/>
                <w:szCs w:val="17"/>
              </w:rPr>
              <w:t xml:space="preserve">78,355,410 </w:t>
            </w:r>
          </w:p>
        </w:tc>
      </w:tr>
    </w:tbl>
    <w:p w:rsidR="00000A24" w:rsidRPr="002D70DA" w:rsidRDefault="009D4BD1" w:rsidP="00000A24">
      <w:pPr>
        <w:pStyle w:val="Prrafodelista"/>
        <w:numPr>
          <w:ilvl w:val="0"/>
          <w:numId w:val="8"/>
        </w:numPr>
        <w:spacing w:before="80" w:line="250" w:lineRule="exact"/>
        <w:contextualSpacing w:val="0"/>
        <w:jc w:val="both"/>
        <w:rPr>
          <w:rFonts w:ascii="Arial" w:eastAsia="Calibri" w:hAnsi="Arial" w:cs="Arial"/>
          <w:b/>
          <w:spacing w:val="-1"/>
          <w:sz w:val="17"/>
          <w:szCs w:val="17"/>
        </w:rPr>
      </w:pPr>
      <w:r>
        <w:rPr>
          <w:rFonts w:ascii="Arial" w:eastAsia="Calibri" w:hAnsi="Arial" w:cs="Arial"/>
          <w:b/>
          <w:spacing w:val="-1"/>
          <w:sz w:val="17"/>
          <w:szCs w:val="17"/>
        </w:rPr>
        <w:t xml:space="preserve">Otros Activos </w:t>
      </w:r>
      <w:r w:rsidR="00000A24" w:rsidRPr="00000A24">
        <w:rPr>
          <w:rFonts w:ascii="Arial" w:eastAsia="Calibri" w:hAnsi="Arial" w:cs="Arial"/>
          <w:b/>
          <w:spacing w:val="-1"/>
          <w:sz w:val="17"/>
          <w:szCs w:val="17"/>
        </w:rPr>
        <w:t>Circulantes</w:t>
      </w:r>
      <w:r w:rsidR="00000A24" w:rsidRPr="002D70DA">
        <w:rPr>
          <w:rFonts w:ascii="Arial" w:eastAsia="Calibri" w:hAnsi="Arial" w:cs="Arial"/>
          <w:b/>
          <w:spacing w:val="-1"/>
          <w:sz w:val="17"/>
          <w:szCs w:val="17"/>
        </w:rPr>
        <w:t>:</w:t>
      </w:r>
    </w:p>
    <w:p w:rsidR="00000A24" w:rsidRDefault="00000A24" w:rsidP="00000A24">
      <w:pPr>
        <w:spacing w:before="80" w:line="250" w:lineRule="exact"/>
        <w:ind w:left="709"/>
        <w:jc w:val="both"/>
        <w:rPr>
          <w:rFonts w:ascii="Arial" w:eastAsia="Calibri" w:hAnsi="Arial" w:cs="Arial"/>
          <w:spacing w:val="-1"/>
          <w:sz w:val="17"/>
          <w:szCs w:val="17"/>
        </w:rPr>
      </w:pPr>
      <w:r w:rsidRPr="00B467A0">
        <w:rPr>
          <w:rFonts w:ascii="Arial" w:eastAsia="Calibri" w:hAnsi="Arial" w:cs="Arial"/>
          <w:spacing w:val="-1"/>
          <w:sz w:val="17"/>
          <w:szCs w:val="17"/>
        </w:rPr>
        <w:t xml:space="preserve">En lo que respecta al rubro </w:t>
      </w:r>
      <w:r>
        <w:rPr>
          <w:rFonts w:ascii="Arial" w:eastAsia="Calibri" w:hAnsi="Arial" w:cs="Arial"/>
          <w:spacing w:val="-1"/>
          <w:sz w:val="17"/>
          <w:szCs w:val="17"/>
        </w:rPr>
        <w:t xml:space="preserve">de </w:t>
      </w:r>
      <w:r w:rsidR="009D4BD1">
        <w:rPr>
          <w:rFonts w:ascii="Arial" w:eastAsia="Calibri" w:hAnsi="Arial" w:cs="Arial"/>
          <w:spacing w:val="-1"/>
          <w:sz w:val="17"/>
          <w:szCs w:val="17"/>
        </w:rPr>
        <w:t xml:space="preserve">Otros Activos </w:t>
      </w:r>
      <w:r w:rsidRPr="00000A24">
        <w:rPr>
          <w:rFonts w:ascii="Arial" w:eastAsia="Calibri" w:hAnsi="Arial" w:cs="Arial"/>
          <w:spacing w:val="-1"/>
          <w:sz w:val="17"/>
          <w:szCs w:val="17"/>
        </w:rPr>
        <w:t>Circulantes</w:t>
      </w:r>
      <w:r w:rsidRPr="00B467A0">
        <w:rPr>
          <w:rFonts w:ascii="Arial" w:eastAsia="Calibri" w:hAnsi="Arial" w:cs="Arial"/>
          <w:spacing w:val="-1"/>
          <w:sz w:val="17"/>
          <w:szCs w:val="17"/>
        </w:rPr>
        <w:t xml:space="preserve"> se informa </w:t>
      </w:r>
      <w:r w:rsidR="00660984">
        <w:rPr>
          <w:rFonts w:ascii="Arial" w:eastAsia="Calibri" w:hAnsi="Arial" w:cs="Arial"/>
          <w:spacing w:val="-1"/>
          <w:sz w:val="17"/>
          <w:szCs w:val="17"/>
        </w:rPr>
        <w:t xml:space="preserve">que el saldo </w:t>
      </w:r>
      <w:r w:rsidRPr="00B467A0">
        <w:rPr>
          <w:rFonts w:ascii="Arial" w:eastAsia="Calibri" w:hAnsi="Arial" w:cs="Arial"/>
          <w:spacing w:val="-1"/>
          <w:sz w:val="17"/>
          <w:szCs w:val="17"/>
        </w:rPr>
        <w:t xml:space="preserve">al cierre del ejercicio del </w:t>
      </w:r>
      <w:r w:rsidR="00523A10">
        <w:rPr>
          <w:rFonts w:ascii="Arial" w:eastAsia="Calibri" w:hAnsi="Arial" w:cs="Arial"/>
          <w:spacing w:val="-1"/>
          <w:sz w:val="17"/>
          <w:szCs w:val="17"/>
        </w:rPr>
        <w:t>2020</w:t>
      </w:r>
      <w:r w:rsidR="00660984">
        <w:rPr>
          <w:rFonts w:ascii="Arial" w:eastAsia="Calibri" w:hAnsi="Arial" w:cs="Arial"/>
          <w:spacing w:val="-1"/>
          <w:sz w:val="17"/>
          <w:szCs w:val="17"/>
        </w:rPr>
        <w:t xml:space="preserve"> es de</w:t>
      </w:r>
      <w:r w:rsidR="0068468D">
        <w:rPr>
          <w:rFonts w:ascii="Arial" w:eastAsia="Calibri" w:hAnsi="Arial" w:cs="Arial"/>
          <w:spacing w:val="-1"/>
          <w:sz w:val="17"/>
          <w:szCs w:val="17"/>
        </w:rPr>
        <w:t>:</w:t>
      </w:r>
    </w:p>
    <w:p w:rsidR="001A4EF9" w:rsidRPr="002D70DA" w:rsidRDefault="001A4EF9" w:rsidP="001A4EF9">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1A4EF9" w:rsidRPr="002D70DA" w:rsidTr="00142A4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A4EF9" w:rsidRPr="002D70DA" w:rsidRDefault="001A4EF9" w:rsidP="00523A10">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1A4EF9" w:rsidRPr="002D70DA" w:rsidRDefault="00523A10" w:rsidP="00523A10">
            <w:pPr>
              <w:jc w:val="center"/>
              <w:rPr>
                <w:rFonts w:ascii="Arial" w:hAnsi="Arial" w:cs="Arial"/>
                <w:b/>
                <w:bCs/>
                <w:color w:val="000000"/>
                <w:sz w:val="17"/>
                <w:szCs w:val="17"/>
              </w:rPr>
            </w:pPr>
            <w:r>
              <w:rPr>
                <w:rFonts w:ascii="Arial" w:hAnsi="Arial" w:cs="Arial"/>
                <w:b/>
                <w:bCs/>
                <w:color w:val="000000"/>
                <w:sz w:val="17"/>
                <w:szCs w:val="17"/>
              </w:rPr>
              <w:t>2020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1A4EF9" w:rsidRPr="002D70DA" w:rsidRDefault="00523A10" w:rsidP="00523A10">
            <w:pPr>
              <w:jc w:val="center"/>
              <w:rPr>
                <w:rFonts w:ascii="Arial" w:hAnsi="Arial" w:cs="Arial"/>
                <w:b/>
                <w:bCs/>
                <w:color w:val="000000"/>
                <w:sz w:val="17"/>
                <w:szCs w:val="17"/>
              </w:rPr>
            </w:pPr>
            <w:r>
              <w:rPr>
                <w:rFonts w:ascii="Arial" w:hAnsi="Arial" w:cs="Arial"/>
                <w:b/>
                <w:bCs/>
                <w:color w:val="000000"/>
                <w:sz w:val="17"/>
                <w:szCs w:val="17"/>
              </w:rPr>
              <w:t>2019</w:t>
            </w:r>
          </w:p>
        </w:tc>
      </w:tr>
      <w:tr w:rsidR="00142A4E" w:rsidRPr="002D70DA" w:rsidTr="00142A4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42A4E" w:rsidRPr="002273AF" w:rsidRDefault="00142A4E" w:rsidP="00142A4E">
            <w:pPr>
              <w:rPr>
                <w:rFonts w:ascii="Arial" w:hAnsi="Arial" w:cs="Arial"/>
                <w:sz w:val="17"/>
                <w:szCs w:val="17"/>
              </w:rPr>
            </w:pPr>
            <w:r w:rsidRPr="001A4EF9">
              <w:rPr>
                <w:rFonts w:ascii="Arial" w:hAnsi="Arial" w:cs="Arial"/>
                <w:sz w:val="17"/>
                <w:szCs w:val="17"/>
              </w:rPr>
              <w:t>Valores en Garantía</w:t>
            </w:r>
          </w:p>
        </w:tc>
        <w:tc>
          <w:tcPr>
            <w:tcW w:w="2180" w:type="dxa"/>
            <w:tcBorders>
              <w:top w:val="single" w:sz="4" w:space="0" w:color="auto"/>
              <w:left w:val="nil"/>
              <w:bottom w:val="single" w:sz="4" w:space="0" w:color="auto"/>
              <w:right w:val="single" w:sz="4" w:space="0" w:color="auto"/>
            </w:tcBorders>
            <w:shd w:val="clear" w:color="auto" w:fill="auto"/>
          </w:tcPr>
          <w:p w:rsidR="00142A4E" w:rsidRPr="00142A4E" w:rsidRDefault="00142A4E" w:rsidP="00142A4E">
            <w:pPr>
              <w:jc w:val="right"/>
              <w:rPr>
                <w:rFonts w:ascii="Arial" w:hAnsi="Arial" w:cs="Arial"/>
                <w:sz w:val="17"/>
                <w:szCs w:val="17"/>
              </w:rPr>
            </w:pPr>
            <w:r w:rsidRPr="00142A4E">
              <w:rPr>
                <w:rFonts w:ascii="Arial" w:hAnsi="Arial" w:cs="Arial"/>
                <w:sz w:val="17"/>
                <w:szCs w:val="17"/>
              </w:rPr>
              <w:t xml:space="preserve">3,036,068 </w:t>
            </w:r>
          </w:p>
        </w:tc>
        <w:tc>
          <w:tcPr>
            <w:tcW w:w="2180" w:type="dxa"/>
            <w:tcBorders>
              <w:top w:val="single" w:sz="4" w:space="0" w:color="auto"/>
              <w:left w:val="nil"/>
              <w:bottom w:val="single" w:sz="4" w:space="0" w:color="auto"/>
              <w:right w:val="single" w:sz="4" w:space="0" w:color="auto"/>
            </w:tcBorders>
            <w:shd w:val="clear" w:color="auto" w:fill="auto"/>
          </w:tcPr>
          <w:p w:rsidR="00142A4E" w:rsidRPr="00142A4E" w:rsidRDefault="00142A4E" w:rsidP="00142A4E">
            <w:pPr>
              <w:jc w:val="right"/>
              <w:rPr>
                <w:rFonts w:ascii="Arial" w:hAnsi="Arial" w:cs="Arial"/>
                <w:sz w:val="17"/>
                <w:szCs w:val="17"/>
              </w:rPr>
            </w:pPr>
            <w:r w:rsidRPr="00142A4E">
              <w:rPr>
                <w:rFonts w:ascii="Arial" w:hAnsi="Arial" w:cs="Arial"/>
                <w:sz w:val="17"/>
                <w:szCs w:val="17"/>
              </w:rPr>
              <w:t xml:space="preserve">3,030,199 </w:t>
            </w:r>
          </w:p>
        </w:tc>
      </w:tr>
      <w:tr w:rsidR="00142A4E" w:rsidRPr="002D70DA" w:rsidTr="00142A4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42A4E" w:rsidRPr="002273AF" w:rsidRDefault="00142A4E" w:rsidP="00142A4E">
            <w:pPr>
              <w:rPr>
                <w:rFonts w:ascii="Arial" w:hAnsi="Arial" w:cs="Arial"/>
                <w:sz w:val="17"/>
                <w:szCs w:val="17"/>
              </w:rPr>
            </w:pPr>
            <w:r w:rsidRPr="001A4EF9">
              <w:rPr>
                <w:rFonts w:ascii="Arial" w:hAnsi="Arial" w:cs="Arial"/>
                <w:sz w:val="17"/>
                <w:szCs w:val="17"/>
              </w:rPr>
              <w:t>Bienes en Garantía (excluye depósitos de fondos)</w:t>
            </w:r>
          </w:p>
        </w:tc>
        <w:tc>
          <w:tcPr>
            <w:tcW w:w="2180" w:type="dxa"/>
            <w:tcBorders>
              <w:top w:val="single" w:sz="4" w:space="0" w:color="auto"/>
              <w:left w:val="nil"/>
              <w:bottom w:val="single" w:sz="4" w:space="0" w:color="auto"/>
              <w:right w:val="single" w:sz="4" w:space="0" w:color="auto"/>
            </w:tcBorders>
            <w:shd w:val="clear" w:color="auto" w:fill="auto"/>
          </w:tcPr>
          <w:p w:rsidR="00142A4E" w:rsidRPr="00142A4E" w:rsidRDefault="00142A4E" w:rsidP="00142A4E">
            <w:pPr>
              <w:jc w:val="right"/>
              <w:rPr>
                <w:rFonts w:ascii="Arial" w:hAnsi="Arial" w:cs="Arial"/>
                <w:sz w:val="17"/>
                <w:szCs w:val="17"/>
              </w:rPr>
            </w:pPr>
            <w:r w:rsidRPr="00142A4E">
              <w:rPr>
                <w:rFonts w:ascii="Arial" w:hAnsi="Arial" w:cs="Arial"/>
                <w:sz w:val="17"/>
                <w:szCs w:val="17"/>
              </w:rPr>
              <w:t xml:space="preserve">18,264 </w:t>
            </w:r>
          </w:p>
        </w:tc>
        <w:tc>
          <w:tcPr>
            <w:tcW w:w="2180" w:type="dxa"/>
            <w:tcBorders>
              <w:top w:val="single" w:sz="4" w:space="0" w:color="auto"/>
              <w:left w:val="nil"/>
              <w:bottom w:val="single" w:sz="4" w:space="0" w:color="auto"/>
              <w:right w:val="single" w:sz="4" w:space="0" w:color="auto"/>
            </w:tcBorders>
            <w:shd w:val="clear" w:color="auto" w:fill="auto"/>
          </w:tcPr>
          <w:p w:rsidR="00142A4E" w:rsidRPr="00142A4E" w:rsidRDefault="00142A4E" w:rsidP="00142A4E">
            <w:pPr>
              <w:jc w:val="right"/>
              <w:rPr>
                <w:rFonts w:ascii="Arial" w:hAnsi="Arial" w:cs="Arial"/>
                <w:sz w:val="17"/>
                <w:szCs w:val="17"/>
              </w:rPr>
            </w:pPr>
            <w:r w:rsidRPr="00142A4E">
              <w:rPr>
                <w:rFonts w:ascii="Arial" w:hAnsi="Arial" w:cs="Arial"/>
                <w:sz w:val="17"/>
                <w:szCs w:val="17"/>
              </w:rPr>
              <w:t xml:space="preserve">18,264 </w:t>
            </w:r>
          </w:p>
        </w:tc>
      </w:tr>
      <w:tr w:rsidR="00142A4E" w:rsidRPr="002D70DA" w:rsidTr="00142A4E">
        <w:trPr>
          <w:trHeight w:val="240"/>
          <w:jc w:val="center"/>
        </w:trPr>
        <w:tc>
          <w:tcPr>
            <w:tcW w:w="4900" w:type="dxa"/>
            <w:tcBorders>
              <w:top w:val="nil"/>
              <w:left w:val="nil"/>
              <w:bottom w:val="nil"/>
              <w:right w:val="single" w:sz="4" w:space="0" w:color="auto"/>
            </w:tcBorders>
            <w:shd w:val="clear" w:color="000000" w:fill="FFFFFF"/>
            <w:vAlign w:val="center"/>
            <w:hideMark/>
          </w:tcPr>
          <w:p w:rsidR="00142A4E" w:rsidRPr="002D70DA" w:rsidRDefault="00142A4E" w:rsidP="00142A4E">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142A4E" w:rsidRPr="00142A4E" w:rsidRDefault="00142A4E" w:rsidP="00142A4E">
            <w:pPr>
              <w:jc w:val="right"/>
              <w:rPr>
                <w:rFonts w:ascii="Arial" w:hAnsi="Arial" w:cs="Arial"/>
                <w:b/>
                <w:sz w:val="17"/>
                <w:szCs w:val="17"/>
              </w:rPr>
            </w:pPr>
            <w:r w:rsidRPr="00142A4E">
              <w:rPr>
                <w:rFonts w:ascii="Arial" w:hAnsi="Arial" w:cs="Arial"/>
                <w:b/>
                <w:sz w:val="17"/>
                <w:szCs w:val="17"/>
              </w:rPr>
              <w:t>3,054,332</w:t>
            </w:r>
          </w:p>
        </w:tc>
        <w:tc>
          <w:tcPr>
            <w:tcW w:w="2180" w:type="dxa"/>
            <w:tcBorders>
              <w:top w:val="nil"/>
              <w:left w:val="single" w:sz="4" w:space="0" w:color="auto"/>
              <w:bottom w:val="single" w:sz="4" w:space="0" w:color="auto"/>
              <w:right w:val="single" w:sz="4" w:space="0" w:color="auto"/>
            </w:tcBorders>
            <w:shd w:val="clear" w:color="000000" w:fill="FFFFFF"/>
          </w:tcPr>
          <w:p w:rsidR="00142A4E" w:rsidRPr="00142A4E" w:rsidRDefault="00142A4E" w:rsidP="00142A4E">
            <w:pPr>
              <w:jc w:val="right"/>
              <w:rPr>
                <w:rFonts w:ascii="Arial" w:hAnsi="Arial" w:cs="Arial"/>
                <w:b/>
                <w:sz w:val="17"/>
                <w:szCs w:val="17"/>
              </w:rPr>
            </w:pPr>
            <w:r w:rsidRPr="00142A4E">
              <w:rPr>
                <w:rFonts w:ascii="Arial" w:hAnsi="Arial" w:cs="Arial"/>
                <w:b/>
                <w:sz w:val="17"/>
                <w:szCs w:val="17"/>
              </w:rPr>
              <w:t xml:space="preserve">3,048,463 </w:t>
            </w:r>
          </w:p>
        </w:tc>
      </w:tr>
    </w:tbl>
    <w:p w:rsidR="0068468D" w:rsidRDefault="0068468D" w:rsidP="0068468D">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El cual está distribuido de la siguiente manera:</w:t>
      </w:r>
    </w:p>
    <w:p w:rsidR="0068468D" w:rsidRPr="002D70DA" w:rsidRDefault="0068468D" w:rsidP="0068468D">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1A4EF9" w:rsidRPr="002D70DA" w:rsidTr="00142A4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A4EF9" w:rsidRPr="002D70DA" w:rsidRDefault="001A4EF9" w:rsidP="00523A10">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1A4EF9" w:rsidRPr="002D70DA" w:rsidRDefault="00523A10" w:rsidP="00523A10">
            <w:pPr>
              <w:jc w:val="center"/>
              <w:rPr>
                <w:rFonts w:ascii="Arial" w:hAnsi="Arial" w:cs="Arial"/>
                <w:b/>
                <w:bCs/>
                <w:color w:val="000000"/>
                <w:sz w:val="17"/>
                <w:szCs w:val="17"/>
              </w:rPr>
            </w:pPr>
            <w:r>
              <w:rPr>
                <w:rFonts w:ascii="Arial" w:hAnsi="Arial" w:cs="Arial"/>
                <w:b/>
                <w:bCs/>
                <w:color w:val="000000"/>
                <w:sz w:val="17"/>
                <w:szCs w:val="17"/>
              </w:rPr>
              <w:t>2020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1A4EF9" w:rsidRPr="002D70DA" w:rsidRDefault="00523A10" w:rsidP="00523A10">
            <w:pPr>
              <w:jc w:val="center"/>
              <w:rPr>
                <w:rFonts w:ascii="Arial" w:hAnsi="Arial" w:cs="Arial"/>
                <w:b/>
                <w:bCs/>
                <w:color w:val="000000"/>
                <w:sz w:val="17"/>
                <w:szCs w:val="17"/>
              </w:rPr>
            </w:pPr>
            <w:r>
              <w:rPr>
                <w:rFonts w:ascii="Arial" w:hAnsi="Arial" w:cs="Arial"/>
                <w:b/>
                <w:bCs/>
                <w:color w:val="000000"/>
                <w:sz w:val="17"/>
                <w:szCs w:val="17"/>
              </w:rPr>
              <w:t>2019</w:t>
            </w:r>
          </w:p>
        </w:tc>
      </w:tr>
      <w:tr w:rsidR="001A4EF9" w:rsidRPr="002D70DA" w:rsidTr="00142A4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A4EF9" w:rsidRPr="002273AF" w:rsidRDefault="001A4EF9" w:rsidP="001A4EF9">
            <w:pPr>
              <w:rPr>
                <w:rFonts w:ascii="Arial" w:hAnsi="Arial" w:cs="Arial"/>
                <w:sz w:val="17"/>
                <w:szCs w:val="17"/>
              </w:rPr>
            </w:pPr>
            <w:r w:rsidRPr="002273AF">
              <w:rPr>
                <w:rFonts w:ascii="Arial" w:hAnsi="Arial" w:cs="Arial"/>
                <w:sz w:val="17"/>
                <w:szCs w:val="17"/>
              </w:rPr>
              <w:t>Comisión Estatal de Aguas</w:t>
            </w:r>
          </w:p>
        </w:tc>
        <w:tc>
          <w:tcPr>
            <w:tcW w:w="2180" w:type="dxa"/>
            <w:tcBorders>
              <w:top w:val="single" w:sz="4" w:space="0" w:color="auto"/>
              <w:left w:val="nil"/>
              <w:bottom w:val="single" w:sz="4" w:space="0" w:color="auto"/>
              <w:right w:val="single" w:sz="4" w:space="0" w:color="auto"/>
            </w:tcBorders>
            <w:shd w:val="clear" w:color="auto" w:fill="auto"/>
          </w:tcPr>
          <w:p w:rsidR="001A4EF9" w:rsidRPr="001A4EF9" w:rsidRDefault="00142A4E" w:rsidP="001A4EF9">
            <w:pPr>
              <w:jc w:val="right"/>
              <w:rPr>
                <w:rFonts w:ascii="Arial" w:hAnsi="Arial" w:cs="Arial"/>
                <w:sz w:val="17"/>
                <w:szCs w:val="17"/>
              </w:rPr>
            </w:pPr>
            <w:r w:rsidRPr="00142A4E">
              <w:rPr>
                <w:rFonts w:ascii="Arial" w:hAnsi="Arial" w:cs="Arial"/>
                <w:sz w:val="17"/>
                <w:szCs w:val="17"/>
              </w:rPr>
              <w:t>3,054,332</w:t>
            </w:r>
          </w:p>
        </w:tc>
        <w:tc>
          <w:tcPr>
            <w:tcW w:w="2180" w:type="dxa"/>
            <w:tcBorders>
              <w:top w:val="single" w:sz="4" w:space="0" w:color="auto"/>
              <w:left w:val="nil"/>
              <w:bottom w:val="single" w:sz="4" w:space="0" w:color="auto"/>
              <w:right w:val="single" w:sz="4" w:space="0" w:color="auto"/>
            </w:tcBorders>
            <w:shd w:val="clear" w:color="auto" w:fill="auto"/>
          </w:tcPr>
          <w:p w:rsidR="001A4EF9" w:rsidRPr="001A4EF9" w:rsidRDefault="001A4EF9" w:rsidP="001A4EF9">
            <w:pPr>
              <w:jc w:val="right"/>
              <w:rPr>
                <w:rFonts w:ascii="Arial" w:hAnsi="Arial" w:cs="Arial"/>
                <w:sz w:val="17"/>
                <w:szCs w:val="17"/>
              </w:rPr>
            </w:pPr>
            <w:r w:rsidRPr="001A4EF9">
              <w:rPr>
                <w:rFonts w:ascii="Arial" w:hAnsi="Arial" w:cs="Arial"/>
                <w:sz w:val="17"/>
                <w:szCs w:val="17"/>
              </w:rPr>
              <w:t xml:space="preserve">3,048,463 </w:t>
            </w:r>
          </w:p>
        </w:tc>
      </w:tr>
    </w:tbl>
    <w:p w:rsidR="000204BD" w:rsidRPr="002D70DA" w:rsidRDefault="000204BD" w:rsidP="000204BD">
      <w:pPr>
        <w:pStyle w:val="Prrafodelista"/>
        <w:numPr>
          <w:ilvl w:val="0"/>
          <w:numId w:val="8"/>
        </w:numPr>
        <w:spacing w:before="80" w:line="250" w:lineRule="exact"/>
        <w:contextualSpacing w:val="0"/>
        <w:jc w:val="both"/>
        <w:rPr>
          <w:rFonts w:ascii="Arial" w:eastAsia="Calibri" w:hAnsi="Arial" w:cs="Arial"/>
          <w:b/>
          <w:spacing w:val="-1"/>
          <w:sz w:val="17"/>
          <w:szCs w:val="17"/>
        </w:rPr>
      </w:pPr>
      <w:r w:rsidRPr="000204BD">
        <w:rPr>
          <w:rFonts w:ascii="Arial" w:eastAsia="Calibri" w:hAnsi="Arial" w:cs="Arial"/>
          <w:b/>
          <w:spacing w:val="-1"/>
          <w:sz w:val="17"/>
          <w:szCs w:val="17"/>
        </w:rPr>
        <w:lastRenderedPageBreak/>
        <w:t>Inversiones Financieras a Largo Plazo</w:t>
      </w:r>
      <w:r w:rsidRPr="002D70DA">
        <w:rPr>
          <w:rFonts w:ascii="Arial" w:eastAsia="Calibri" w:hAnsi="Arial" w:cs="Arial"/>
          <w:b/>
          <w:spacing w:val="-1"/>
          <w:sz w:val="17"/>
          <w:szCs w:val="17"/>
        </w:rPr>
        <w:t>:</w:t>
      </w:r>
    </w:p>
    <w:p w:rsidR="000204BD" w:rsidRDefault="000204BD" w:rsidP="000204BD">
      <w:pPr>
        <w:spacing w:before="80" w:line="250" w:lineRule="exact"/>
        <w:ind w:left="709"/>
        <w:jc w:val="both"/>
        <w:rPr>
          <w:rFonts w:ascii="Arial" w:eastAsia="Calibri" w:hAnsi="Arial" w:cs="Arial"/>
          <w:spacing w:val="-1"/>
          <w:sz w:val="17"/>
          <w:szCs w:val="17"/>
        </w:rPr>
      </w:pPr>
      <w:r w:rsidRPr="00B467A0">
        <w:rPr>
          <w:rFonts w:ascii="Arial" w:eastAsia="Calibri" w:hAnsi="Arial" w:cs="Arial"/>
          <w:spacing w:val="-1"/>
          <w:sz w:val="17"/>
          <w:szCs w:val="17"/>
        </w:rPr>
        <w:t>En lo que respecta a</w:t>
      </w:r>
      <w:r>
        <w:rPr>
          <w:rFonts w:ascii="Arial" w:eastAsia="Calibri" w:hAnsi="Arial" w:cs="Arial"/>
          <w:spacing w:val="-1"/>
          <w:sz w:val="17"/>
          <w:szCs w:val="17"/>
        </w:rPr>
        <w:t xml:space="preserve"> este rubro, </w:t>
      </w:r>
      <w:r w:rsidRPr="00B467A0">
        <w:rPr>
          <w:rFonts w:ascii="Arial" w:eastAsia="Calibri" w:hAnsi="Arial" w:cs="Arial"/>
          <w:spacing w:val="-1"/>
          <w:sz w:val="17"/>
          <w:szCs w:val="17"/>
        </w:rPr>
        <w:t>se informa</w:t>
      </w:r>
      <w:r>
        <w:rPr>
          <w:rFonts w:ascii="Arial" w:eastAsia="Calibri" w:hAnsi="Arial" w:cs="Arial"/>
          <w:spacing w:val="-1"/>
          <w:sz w:val="17"/>
          <w:szCs w:val="17"/>
        </w:rPr>
        <w:t xml:space="preserve"> que el saldo </w:t>
      </w:r>
      <w:r w:rsidRPr="00B467A0">
        <w:rPr>
          <w:rFonts w:ascii="Arial" w:eastAsia="Calibri" w:hAnsi="Arial" w:cs="Arial"/>
          <w:spacing w:val="-1"/>
          <w:sz w:val="17"/>
          <w:szCs w:val="17"/>
        </w:rPr>
        <w:t xml:space="preserve">al cierre del ejercicio del </w:t>
      </w:r>
      <w:r w:rsidR="00523A10">
        <w:rPr>
          <w:rFonts w:ascii="Arial" w:eastAsia="Calibri" w:hAnsi="Arial" w:cs="Arial"/>
          <w:spacing w:val="-1"/>
          <w:sz w:val="17"/>
          <w:szCs w:val="17"/>
        </w:rPr>
        <w:t>2020</w:t>
      </w:r>
      <w:r>
        <w:rPr>
          <w:rFonts w:ascii="Arial" w:eastAsia="Calibri" w:hAnsi="Arial" w:cs="Arial"/>
          <w:spacing w:val="-1"/>
          <w:sz w:val="17"/>
          <w:szCs w:val="17"/>
        </w:rPr>
        <w:t xml:space="preserve"> es de</w:t>
      </w:r>
      <w:r w:rsidRPr="000204BD">
        <w:rPr>
          <w:rFonts w:ascii="Arial" w:eastAsia="Calibri" w:hAnsi="Arial" w:cs="Arial"/>
          <w:spacing w:val="-1"/>
          <w:sz w:val="17"/>
          <w:szCs w:val="17"/>
        </w:rPr>
        <w:t xml:space="preserve"> </w:t>
      </w:r>
      <w:r w:rsidR="005E4AC3">
        <w:rPr>
          <w:rFonts w:ascii="Arial" w:eastAsia="Calibri" w:hAnsi="Arial" w:cs="Arial"/>
          <w:spacing w:val="-1"/>
          <w:sz w:val="17"/>
          <w:szCs w:val="17"/>
        </w:rPr>
        <w:t>553,431,494</w:t>
      </w:r>
      <w:r w:rsidRPr="000204BD">
        <w:rPr>
          <w:rFonts w:ascii="Arial" w:eastAsia="Calibri" w:hAnsi="Arial" w:cs="Arial"/>
          <w:spacing w:val="-1"/>
          <w:sz w:val="17"/>
          <w:szCs w:val="17"/>
        </w:rPr>
        <w:t xml:space="preserve"> </w:t>
      </w:r>
      <w:r>
        <w:rPr>
          <w:rFonts w:ascii="Arial" w:eastAsia="Calibri" w:hAnsi="Arial" w:cs="Arial"/>
          <w:spacing w:val="-1"/>
          <w:sz w:val="17"/>
          <w:szCs w:val="17"/>
        </w:rPr>
        <w:t>por concepto de</w:t>
      </w:r>
      <w:r w:rsidRPr="000204BD">
        <w:t xml:space="preserve"> </w:t>
      </w:r>
      <w:r w:rsidRPr="000204BD">
        <w:rPr>
          <w:rFonts w:ascii="Arial" w:eastAsia="Calibri" w:hAnsi="Arial" w:cs="Arial"/>
          <w:spacing w:val="-1"/>
          <w:sz w:val="17"/>
          <w:szCs w:val="17"/>
        </w:rPr>
        <w:t>Fideicomisos, Mandatos y Contratos Análogos</w:t>
      </w:r>
      <w:r>
        <w:rPr>
          <w:rFonts w:ascii="Arial" w:eastAsia="Calibri" w:hAnsi="Arial" w:cs="Arial"/>
          <w:spacing w:val="-1"/>
          <w:sz w:val="17"/>
          <w:szCs w:val="17"/>
        </w:rPr>
        <w:t xml:space="preserve"> por parte de la </w:t>
      </w:r>
      <w:r w:rsidRPr="000204BD">
        <w:rPr>
          <w:rFonts w:ascii="Arial" w:eastAsia="Calibri" w:hAnsi="Arial" w:cs="Arial"/>
          <w:spacing w:val="-1"/>
          <w:sz w:val="17"/>
          <w:szCs w:val="17"/>
        </w:rPr>
        <w:t>Comisión Estatal de Aguas</w:t>
      </w:r>
      <w:r>
        <w:rPr>
          <w:rFonts w:ascii="Arial" w:eastAsia="Calibri" w:hAnsi="Arial" w:cs="Arial"/>
          <w:spacing w:val="-1"/>
          <w:sz w:val="17"/>
          <w:szCs w:val="17"/>
        </w:rPr>
        <w:t>.</w:t>
      </w:r>
    </w:p>
    <w:p w:rsidR="000204BD" w:rsidRDefault="000204BD" w:rsidP="0068468D">
      <w:pPr>
        <w:spacing w:before="80" w:line="250" w:lineRule="exact"/>
        <w:ind w:left="709"/>
        <w:jc w:val="both"/>
        <w:rPr>
          <w:rFonts w:ascii="Arial" w:eastAsia="Calibri" w:hAnsi="Arial" w:cs="Arial"/>
          <w:spacing w:val="-1"/>
          <w:sz w:val="17"/>
          <w:szCs w:val="17"/>
        </w:rPr>
      </w:pPr>
    </w:p>
    <w:p w:rsidR="008B1298" w:rsidRPr="002D70DA" w:rsidRDefault="008B1298" w:rsidP="008B1298">
      <w:pPr>
        <w:pStyle w:val="Prrafodelista"/>
        <w:numPr>
          <w:ilvl w:val="0"/>
          <w:numId w:val="8"/>
        </w:numPr>
        <w:spacing w:before="80" w:line="250" w:lineRule="exact"/>
        <w:contextualSpacing w:val="0"/>
        <w:jc w:val="both"/>
        <w:rPr>
          <w:rFonts w:ascii="Arial" w:eastAsia="Calibri" w:hAnsi="Arial" w:cs="Arial"/>
          <w:b/>
          <w:spacing w:val="-1"/>
          <w:sz w:val="17"/>
          <w:szCs w:val="17"/>
        </w:rPr>
      </w:pPr>
      <w:r w:rsidRPr="008B1298">
        <w:rPr>
          <w:rFonts w:ascii="Arial" w:eastAsia="Calibri" w:hAnsi="Arial" w:cs="Arial"/>
          <w:b/>
          <w:spacing w:val="-1"/>
          <w:sz w:val="17"/>
          <w:szCs w:val="17"/>
        </w:rPr>
        <w:t>Derechos a Recibir Efecti</w:t>
      </w:r>
      <w:r>
        <w:rPr>
          <w:rFonts w:ascii="Arial" w:eastAsia="Calibri" w:hAnsi="Arial" w:cs="Arial"/>
          <w:b/>
          <w:spacing w:val="-1"/>
          <w:sz w:val="17"/>
          <w:szCs w:val="17"/>
        </w:rPr>
        <w:t>vo o Equivalentes a Largo Plazo</w:t>
      </w:r>
      <w:r w:rsidRPr="002D70DA">
        <w:rPr>
          <w:rFonts w:ascii="Arial" w:eastAsia="Calibri" w:hAnsi="Arial" w:cs="Arial"/>
          <w:b/>
          <w:spacing w:val="-1"/>
          <w:sz w:val="17"/>
          <w:szCs w:val="17"/>
        </w:rPr>
        <w:t>:</w:t>
      </w:r>
    </w:p>
    <w:p w:rsidR="008B1298" w:rsidRDefault="008B1298" w:rsidP="008B1298">
      <w:pPr>
        <w:spacing w:before="80" w:line="250" w:lineRule="exact"/>
        <w:ind w:left="709"/>
        <w:jc w:val="both"/>
        <w:rPr>
          <w:rFonts w:ascii="Arial" w:eastAsia="Calibri" w:hAnsi="Arial" w:cs="Arial"/>
          <w:spacing w:val="-1"/>
          <w:sz w:val="17"/>
          <w:szCs w:val="17"/>
        </w:rPr>
      </w:pPr>
      <w:r w:rsidRPr="00B467A0">
        <w:rPr>
          <w:rFonts w:ascii="Arial" w:eastAsia="Calibri" w:hAnsi="Arial" w:cs="Arial"/>
          <w:spacing w:val="-1"/>
          <w:sz w:val="17"/>
          <w:szCs w:val="17"/>
        </w:rPr>
        <w:t xml:space="preserve">En lo que respecta al rubro </w:t>
      </w:r>
      <w:r>
        <w:rPr>
          <w:rFonts w:ascii="Arial" w:eastAsia="Calibri" w:hAnsi="Arial" w:cs="Arial"/>
          <w:spacing w:val="-1"/>
          <w:sz w:val="17"/>
          <w:szCs w:val="17"/>
        </w:rPr>
        <w:t xml:space="preserve">de </w:t>
      </w:r>
      <w:r w:rsidRPr="008B1298">
        <w:rPr>
          <w:rFonts w:ascii="Arial" w:eastAsia="Calibri" w:hAnsi="Arial" w:cs="Arial"/>
          <w:spacing w:val="-1"/>
          <w:sz w:val="17"/>
          <w:szCs w:val="17"/>
        </w:rPr>
        <w:t>Derechos a Recibir Efecti</w:t>
      </w:r>
      <w:r>
        <w:rPr>
          <w:rFonts w:ascii="Arial" w:eastAsia="Calibri" w:hAnsi="Arial" w:cs="Arial"/>
          <w:spacing w:val="-1"/>
          <w:sz w:val="17"/>
          <w:szCs w:val="17"/>
        </w:rPr>
        <w:t xml:space="preserve">vo o Equivalentes a Largo Plazo </w:t>
      </w:r>
      <w:r w:rsidRPr="00B467A0">
        <w:rPr>
          <w:rFonts w:ascii="Arial" w:eastAsia="Calibri" w:hAnsi="Arial" w:cs="Arial"/>
          <w:spacing w:val="-1"/>
          <w:sz w:val="17"/>
          <w:szCs w:val="17"/>
        </w:rPr>
        <w:t>se informa</w:t>
      </w:r>
      <w:r>
        <w:rPr>
          <w:rFonts w:ascii="Arial" w:eastAsia="Calibri" w:hAnsi="Arial" w:cs="Arial"/>
          <w:spacing w:val="-1"/>
          <w:sz w:val="17"/>
          <w:szCs w:val="17"/>
        </w:rPr>
        <w:t xml:space="preserve"> que el saldo </w:t>
      </w:r>
      <w:r w:rsidRPr="00B467A0">
        <w:rPr>
          <w:rFonts w:ascii="Arial" w:eastAsia="Calibri" w:hAnsi="Arial" w:cs="Arial"/>
          <w:spacing w:val="-1"/>
          <w:sz w:val="17"/>
          <w:szCs w:val="17"/>
        </w:rPr>
        <w:t xml:space="preserve">al cierre del ejercicio del </w:t>
      </w:r>
      <w:r w:rsidR="00523A10">
        <w:rPr>
          <w:rFonts w:ascii="Arial" w:eastAsia="Calibri" w:hAnsi="Arial" w:cs="Arial"/>
          <w:spacing w:val="-1"/>
          <w:sz w:val="17"/>
          <w:szCs w:val="17"/>
        </w:rPr>
        <w:t>2020</w:t>
      </w:r>
      <w:r>
        <w:rPr>
          <w:rFonts w:ascii="Arial" w:eastAsia="Calibri" w:hAnsi="Arial" w:cs="Arial"/>
          <w:spacing w:val="-1"/>
          <w:sz w:val="17"/>
          <w:szCs w:val="17"/>
        </w:rPr>
        <w:t xml:space="preserve"> se integra por:</w:t>
      </w:r>
    </w:p>
    <w:p w:rsidR="008B1298" w:rsidRPr="00ED5AC6" w:rsidRDefault="008B1298" w:rsidP="008B1298">
      <w:pPr>
        <w:pStyle w:val="Prrafodelista"/>
        <w:autoSpaceDE w:val="0"/>
        <w:autoSpaceDN w:val="0"/>
        <w:adjustRightInd w:val="0"/>
        <w:spacing w:before="240" w:after="120"/>
        <w:jc w:val="center"/>
        <w:rPr>
          <w:rFonts w:ascii="Arial" w:eastAsia="Calibri" w:hAnsi="Arial" w:cs="Arial"/>
          <w:b/>
          <w:spacing w:val="-1"/>
          <w:sz w:val="17"/>
          <w:szCs w:val="17"/>
        </w:rPr>
      </w:pPr>
      <w:r w:rsidRPr="00ED5AC6">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899"/>
        <w:gridCol w:w="2181"/>
        <w:gridCol w:w="2180"/>
      </w:tblGrid>
      <w:tr w:rsidR="00012E6C" w:rsidRPr="002D70DA" w:rsidTr="007312F1">
        <w:trPr>
          <w:trHeight w:val="240"/>
          <w:jc w:val="center"/>
        </w:trPr>
        <w:tc>
          <w:tcPr>
            <w:tcW w:w="489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12E6C" w:rsidRPr="002D70DA" w:rsidRDefault="00012E6C" w:rsidP="00523A10">
            <w:pPr>
              <w:jc w:val="center"/>
              <w:rPr>
                <w:rFonts w:ascii="Arial" w:hAnsi="Arial" w:cs="Arial"/>
                <w:b/>
                <w:bCs/>
                <w:color w:val="000000"/>
                <w:sz w:val="17"/>
                <w:szCs w:val="17"/>
              </w:rPr>
            </w:pPr>
            <w:r>
              <w:rPr>
                <w:rFonts w:ascii="Arial" w:hAnsi="Arial" w:cs="Arial"/>
                <w:b/>
                <w:bCs/>
                <w:color w:val="000000"/>
                <w:sz w:val="17"/>
                <w:szCs w:val="17"/>
              </w:rPr>
              <w:t>Entidad</w:t>
            </w:r>
          </w:p>
        </w:tc>
        <w:tc>
          <w:tcPr>
            <w:tcW w:w="2181"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12E6C" w:rsidRPr="002D70DA" w:rsidRDefault="00523A10" w:rsidP="00523A10">
            <w:pPr>
              <w:jc w:val="center"/>
              <w:rPr>
                <w:rFonts w:ascii="Arial" w:hAnsi="Arial" w:cs="Arial"/>
                <w:b/>
                <w:bCs/>
                <w:color w:val="000000"/>
                <w:sz w:val="17"/>
                <w:szCs w:val="17"/>
              </w:rPr>
            </w:pPr>
            <w:r>
              <w:rPr>
                <w:rFonts w:ascii="Arial" w:hAnsi="Arial" w:cs="Arial"/>
                <w:b/>
                <w:bCs/>
                <w:color w:val="000000"/>
                <w:sz w:val="17"/>
                <w:szCs w:val="17"/>
              </w:rPr>
              <w:t>2020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12E6C" w:rsidRPr="002D70DA" w:rsidRDefault="00523A10" w:rsidP="00523A10">
            <w:pPr>
              <w:jc w:val="center"/>
              <w:rPr>
                <w:rFonts w:ascii="Arial" w:hAnsi="Arial" w:cs="Arial"/>
                <w:b/>
                <w:bCs/>
                <w:color w:val="000000"/>
                <w:sz w:val="17"/>
                <w:szCs w:val="17"/>
              </w:rPr>
            </w:pPr>
            <w:r>
              <w:rPr>
                <w:rFonts w:ascii="Arial" w:hAnsi="Arial" w:cs="Arial"/>
                <w:b/>
                <w:bCs/>
                <w:color w:val="000000"/>
                <w:sz w:val="17"/>
                <w:szCs w:val="17"/>
              </w:rPr>
              <w:t>2019</w:t>
            </w:r>
          </w:p>
        </w:tc>
      </w:tr>
      <w:tr w:rsidR="007312F1" w:rsidRPr="002D70DA" w:rsidTr="007312F1">
        <w:trPr>
          <w:trHeight w:val="240"/>
          <w:jc w:val="center"/>
        </w:trPr>
        <w:tc>
          <w:tcPr>
            <w:tcW w:w="4899" w:type="dxa"/>
            <w:tcBorders>
              <w:top w:val="single" w:sz="4" w:space="0" w:color="auto"/>
              <w:left w:val="single" w:sz="4" w:space="0" w:color="auto"/>
              <w:bottom w:val="single" w:sz="4" w:space="0" w:color="auto"/>
              <w:right w:val="single" w:sz="4" w:space="0" w:color="auto"/>
            </w:tcBorders>
            <w:shd w:val="clear" w:color="auto" w:fill="auto"/>
          </w:tcPr>
          <w:p w:rsidR="007312F1" w:rsidRPr="002273AF" w:rsidRDefault="007312F1" w:rsidP="007312F1">
            <w:pPr>
              <w:rPr>
                <w:rFonts w:ascii="Arial" w:hAnsi="Arial" w:cs="Arial"/>
                <w:sz w:val="17"/>
                <w:szCs w:val="17"/>
              </w:rPr>
            </w:pPr>
            <w:r w:rsidRPr="00EB4A57">
              <w:rPr>
                <w:rFonts w:ascii="Arial" w:hAnsi="Arial" w:cs="Arial"/>
                <w:sz w:val="17"/>
                <w:szCs w:val="17"/>
              </w:rPr>
              <w:t>Documentos por Cobrar a Largo Plazo</w:t>
            </w:r>
          </w:p>
        </w:tc>
        <w:tc>
          <w:tcPr>
            <w:tcW w:w="2181" w:type="dxa"/>
            <w:tcBorders>
              <w:top w:val="single" w:sz="4" w:space="0" w:color="auto"/>
              <w:left w:val="nil"/>
              <w:bottom w:val="single" w:sz="4" w:space="0" w:color="auto"/>
              <w:right w:val="single" w:sz="4" w:space="0" w:color="auto"/>
            </w:tcBorders>
            <w:shd w:val="clear" w:color="auto" w:fill="auto"/>
          </w:tcPr>
          <w:p w:rsidR="007312F1" w:rsidRPr="007312F1" w:rsidRDefault="007312F1" w:rsidP="007312F1">
            <w:pPr>
              <w:jc w:val="right"/>
              <w:rPr>
                <w:rFonts w:ascii="Arial" w:hAnsi="Arial" w:cs="Arial"/>
                <w:sz w:val="17"/>
                <w:szCs w:val="17"/>
              </w:rPr>
            </w:pPr>
            <w:r w:rsidRPr="007312F1">
              <w:rPr>
                <w:rFonts w:ascii="Arial" w:hAnsi="Arial" w:cs="Arial"/>
                <w:sz w:val="17"/>
                <w:szCs w:val="17"/>
              </w:rPr>
              <w:t xml:space="preserve">473,519,001 </w:t>
            </w:r>
          </w:p>
        </w:tc>
        <w:tc>
          <w:tcPr>
            <w:tcW w:w="2180" w:type="dxa"/>
            <w:tcBorders>
              <w:top w:val="single" w:sz="4" w:space="0" w:color="auto"/>
              <w:left w:val="nil"/>
              <w:bottom w:val="single" w:sz="4" w:space="0" w:color="auto"/>
              <w:right w:val="single" w:sz="4" w:space="0" w:color="auto"/>
            </w:tcBorders>
            <w:shd w:val="clear" w:color="auto" w:fill="auto"/>
          </w:tcPr>
          <w:p w:rsidR="007312F1" w:rsidRPr="007312F1" w:rsidRDefault="007312F1" w:rsidP="007312F1">
            <w:pPr>
              <w:jc w:val="right"/>
              <w:rPr>
                <w:rFonts w:ascii="Arial" w:hAnsi="Arial" w:cs="Arial"/>
                <w:sz w:val="17"/>
                <w:szCs w:val="17"/>
              </w:rPr>
            </w:pPr>
            <w:r w:rsidRPr="007312F1">
              <w:rPr>
                <w:rFonts w:ascii="Arial" w:hAnsi="Arial" w:cs="Arial"/>
                <w:sz w:val="17"/>
                <w:szCs w:val="17"/>
              </w:rPr>
              <w:t xml:space="preserve"> 474,744,656 </w:t>
            </w:r>
          </w:p>
        </w:tc>
      </w:tr>
      <w:tr w:rsidR="007312F1" w:rsidRPr="002D70DA" w:rsidTr="007312F1">
        <w:trPr>
          <w:trHeight w:val="240"/>
          <w:jc w:val="center"/>
        </w:trPr>
        <w:tc>
          <w:tcPr>
            <w:tcW w:w="4899" w:type="dxa"/>
            <w:tcBorders>
              <w:top w:val="single" w:sz="4" w:space="0" w:color="auto"/>
              <w:left w:val="single" w:sz="4" w:space="0" w:color="auto"/>
              <w:bottom w:val="single" w:sz="4" w:space="0" w:color="auto"/>
              <w:right w:val="single" w:sz="4" w:space="0" w:color="auto"/>
            </w:tcBorders>
            <w:shd w:val="clear" w:color="auto" w:fill="auto"/>
          </w:tcPr>
          <w:p w:rsidR="007312F1" w:rsidRPr="002273AF" w:rsidRDefault="007312F1" w:rsidP="007312F1">
            <w:pPr>
              <w:rPr>
                <w:rFonts w:ascii="Arial" w:hAnsi="Arial" w:cs="Arial"/>
                <w:sz w:val="17"/>
                <w:szCs w:val="17"/>
              </w:rPr>
            </w:pPr>
            <w:r w:rsidRPr="00EB4A57">
              <w:rPr>
                <w:rFonts w:ascii="Arial" w:hAnsi="Arial" w:cs="Arial"/>
                <w:sz w:val="17"/>
                <w:szCs w:val="17"/>
              </w:rPr>
              <w:t>Deudores Diversos a Largo Plazo</w:t>
            </w:r>
          </w:p>
        </w:tc>
        <w:tc>
          <w:tcPr>
            <w:tcW w:w="2181" w:type="dxa"/>
            <w:tcBorders>
              <w:top w:val="single" w:sz="4" w:space="0" w:color="auto"/>
              <w:left w:val="nil"/>
              <w:bottom w:val="single" w:sz="4" w:space="0" w:color="auto"/>
              <w:right w:val="single" w:sz="4" w:space="0" w:color="auto"/>
            </w:tcBorders>
            <w:shd w:val="clear" w:color="auto" w:fill="auto"/>
          </w:tcPr>
          <w:p w:rsidR="007312F1" w:rsidRPr="007312F1" w:rsidRDefault="007312F1" w:rsidP="007312F1">
            <w:pPr>
              <w:jc w:val="right"/>
              <w:rPr>
                <w:rFonts w:ascii="Arial" w:hAnsi="Arial" w:cs="Arial"/>
                <w:sz w:val="17"/>
                <w:szCs w:val="17"/>
              </w:rPr>
            </w:pPr>
            <w:r w:rsidRPr="007312F1">
              <w:rPr>
                <w:rFonts w:ascii="Arial" w:hAnsi="Arial" w:cs="Arial"/>
                <w:sz w:val="17"/>
                <w:szCs w:val="17"/>
              </w:rPr>
              <w:t xml:space="preserve">1,278,157,497 </w:t>
            </w:r>
          </w:p>
        </w:tc>
        <w:tc>
          <w:tcPr>
            <w:tcW w:w="2180" w:type="dxa"/>
            <w:tcBorders>
              <w:top w:val="single" w:sz="4" w:space="0" w:color="auto"/>
              <w:left w:val="nil"/>
              <w:bottom w:val="single" w:sz="4" w:space="0" w:color="auto"/>
              <w:right w:val="single" w:sz="4" w:space="0" w:color="auto"/>
            </w:tcBorders>
            <w:shd w:val="clear" w:color="auto" w:fill="auto"/>
          </w:tcPr>
          <w:p w:rsidR="007312F1" w:rsidRPr="007312F1" w:rsidRDefault="007312F1" w:rsidP="007312F1">
            <w:pPr>
              <w:jc w:val="right"/>
              <w:rPr>
                <w:rFonts w:ascii="Arial" w:hAnsi="Arial" w:cs="Arial"/>
                <w:sz w:val="17"/>
                <w:szCs w:val="17"/>
              </w:rPr>
            </w:pPr>
            <w:r w:rsidRPr="007312F1">
              <w:rPr>
                <w:rFonts w:ascii="Arial" w:hAnsi="Arial" w:cs="Arial"/>
                <w:sz w:val="17"/>
                <w:szCs w:val="17"/>
              </w:rPr>
              <w:t xml:space="preserve"> 215,806,776 </w:t>
            </w:r>
          </w:p>
        </w:tc>
      </w:tr>
      <w:tr w:rsidR="007312F1" w:rsidRPr="002D70DA" w:rsidTr="007312F1">
        <w:trPr>
          <w:trHeight w:val="240"/>
          <w:jc w:val="center"/>
        </w:trPr>
        <w:tc>
          <w:tcPr>
            <w:tcW w:w="4899" w:type="dxa"/>
            <w:tcBorders>
              <w:top w:val="nil"/>
              <w:left w:val="nil"/>
              <w:bottom w:val="nil"/>
              <w:right w:val="single" w:sz="4" w:space="0" w:color="auto"/>
            </w:tcBorders>
            <w:shd w:val="clear" w:color="000000" w:fill="FFFFFF"/>
            <w:vAlign w:val="center"/>
            <w:hideMark/>
          </w:tcPr>
          <w:p w:rsidR="007312F1" w:rsidRPr="002D70DA" w:rsidRDefault="007312F1" w:rsidP="007312F1">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1" w:type="dxa"/>
            <w:tcBorders>
              <w:top w:val="single" w:sz="4" w:space="0" w:color="auto"/>
              <w:left w:val="single" w:sz="4" w:space="0" w:color="auto"/>
              <w:bottom w:val="single" w:sz="4" w:space="0" w:color="auto"/>
              <w:right w:val="nil"/>
            </w:tcBorders>
            <w:shd w:val="clear" w:color="000000" w:fill="FFFFFF"/>
          </w:tcPr>
          <w:p w:rsidR="007312F1" w:rsidRPr="007312F1" w:rsidRDefault="007312F1" w:rsidP="007312F1">
            <w:pPr>
              <w:jc w:val="right"/>
              <w:rPr>
                <w:rFonts w:ascii="Arial" w:hAnsi="Arial" w:cs="Arial"/>
                <w:b/>
                <w:sz w:val="17"/>
                <w:szCs w:val="17"/>
              </w:rPr>
            </w:pPr>
            <w:r w:rsidRPr="007312F1">
              <w:rPr>
                <w:rFonts w:ascii="Arial" w:hAnsi="Arial" w:cs="Arial"/>
                <w:b/>
                <w:sz w:val="17"/>
                <w:szCs w:val="17"/>
              </w:rPr>
              <w:t>1,751,676,498</w:t>
            </w:r>
          </w:p>
        </w:tc>
        <w:tc>
          <w:tcPr>
            <w:tcW w:w="2180" w:type="dxa"/>
            <w:tcBorders>
              <w:top w:val="nil"/>
              <w:left w:val="single" w:sz="4" w:space="0" w:color="auto"/>
              <w:bottom w:val="single" w:sz="4" w:space="0" w:color="auto"/>
              <w:right w:val="single" w:sz="4" w:space="0" w:color="auto"/>
            </w:tcBorders>
            <w:shd w:val="clear" w:color="000000" w:fill="FFFFFF"/>
          </w:tcPr>
          <w:p w:rsidR="007312F1" w:rsidRPr="007312F1" w:rsidRDefault="007312F1" w:rsidP="007312F1">
            <w:pPr>
              <w:jc w:val="right"/>
              <w:rPr>
                <w:rFonts w:ascii="Arial" w:hAnsi="Arial" w:cs="Arial"/>
                <w:b/>
                <w:sz w:val="17"/>
                <w:szCs w:val="17"/>
              </w:rPr>
            </w:pPr>
            <w:r w:rsidRPr="007312F1">
              <w:rPr>
                <w:rFonts w:ascii="Arial" w:hAnsi="Arial" w:cs="Arial"/>
                <w:b/>
                <w:sz w:val="17"/>
                <w:szCs w:val="17"/>
              </w:rPr>
              <w:t xml:space="preserve"> 690,551,431 </w:t>
            </w:r>
          </w:p>
        </w:tc>
      </w:tr>
    </w:tbl>
    <w:p w:rsidR="00186E15" w:rsidRDefault="00186E15" w:rsidP="00C60EB5">
      <w:pPr>
        <w:spacing w:before="80" w:line="250" w:lineRule="exact"/>
        <w:ind w:left="709"/>
        <w:jc w:val="both"/>
        <w:rPr>
          <w:rFonts w:ascii="Arial" w:eastAsia="Calibri" w:hAnsi="Arial" w:cs="Arial"/>
          <w:spacing w:val="-1"/>
          <w:sz w:val="17"/>
          <w:szCs w:val="17"/>
        </w:rPr>
      </w:pPr>
    </w:p>
    <w:p w:rsidR="00C60EB5" w:rsidRPr="00362B5E" w:rsidRDefault="00DD6250" w:rsidP="00C60EB5">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Esta</w:t>
      </w:r>
      <w:r w:rsidR="00EB4A57">
        <w:rPr>
          <w:rFonts w:ascii="Arial" w:eastAsia="Calibri" w:hAnsi="Arial" w:cs="Arial"/>
          <w:spacing w:val="-1"/>
          <w:sz w:val="17"/>
          <w:szCs w:val="17"/>
        </w:rPr>
        <w:t>s</w:t>
      </w:r>
      <w:r>
        <w:rPr>
          <w:rFonts w:ascii="Arial" w:eastAsia="Calibri" w:hAnsi="Arial" w:cs="Arial"/>
          <w:spacing w:val="-1"/>
          <w:sz w:val="17"/>
          <w:szCs w:val="17"/>
        </w:rPr>
        <w:t xml:space="preserve"> </w:t>
      </w:r>
      <w:r w:rsidR="00C60EB5">
        <w:rPr>
          <w:rFonts w:ascii="Arial" w:eastAsia="Calibri" w:hAnsi="Arial" w:cs="Arial"/>
          <w:spacing w:val="-1"/>
          <w:sz w:val="17"/>
          <w:szCs w:val="17"/>
        </w:rPr>
        <w:t>cuenta</w:t>
      </w:r>
      <w:r w:rsidR="00EB4A57">
        <w:rPr>
          <w:rFonts w:ascii="Arial" w:eastAsia="Calibri" w:hAnsi="Arial" w:cs="Arial"/>
          <w:spacing w:val="-1"/>
          <w:sz w:val="17"/>
          <w:szCs w:val="17"/>
        </w:rPr>
        <w:t>s</w:t>
      </w:r>
      <w:r w:rsidR="00C60EB5">
        <w:rPr>
          <w:rFonts w:ascii="Arial" w:eastAsia="Calibri" w:hAnsi="Arial" w:cs="Arial"/>
          <w:spacing w:val="-1"/>
          <w:sz w:val="17"/>
          <w:szCs w:val="17"/>
        </w:rPr>
        <w:t xml:space="preserve"> </w:t>
      </w:r>
      <w:r>
        <w:rPr>
          <w:rFonts w:ascii="Arial" w:eastAsia="Calibri" w:hAnsi="Arial" w:cs="Arial"/>
          <w:spacing w:val="-1"/>
          <w:sz w:val="17"/>
          <w:szCs w:val="17"/>
        </w:rPr>
        <w:t>corresponde</w:t>
      </w:r>
      <w:r w:rsidR="00EB4A57">
        <w:rPr>
          <w:rFonts w:ascii="Arial" w:eastAsia="Calibri" w:hAnsi="Arial" w:cs="Arial"/>
          <w:spacing w:val="-1"/>
          <w:sz w:val="17"/>
          <w:szCs w:val="17"/>
        </w:rPr>
        <w:t>n</w:t>
      </w:r>
      <w:r>
        <w:rPr>
          <w:rFonts w:ascii="Arial" w:eastAsia="Calibri" w:hAnsi="Arial" w:cs="Arial"/>
          <w:spacing w:val="-1"/>
          <w:sz w:val="17"/>
          <w:szCs w:val="17"/>
        </w:rPr>
        <w:t xml:space="preserve"> a la </w:t>
      </w:r>
      <w:r w:rsidR="00EB4A57" w:rsidRPr="00EB4A57">
        <w:rPr>
          <w:rFonts w:ascii="Arial" w:eastAsia="Calibri" w:hAnsi="Arial" w:cs="Arial"/>
          <w:spacing w:val="-1"/>
          <w:sz w:val="17"/>
          <w:szCs w:val="17"/>
        </w:rPr>
        <w:t>Comisión Estatal de Aguas</w:t>
      </w:r>
      <w:r w:rsidR="00C60EB5" w:rsidRPr="00362B5E">
        <w:rPr>
          <w:rFonts w:ascii="Arial" w:eastAsia="Calibri" w:hAnsi="Arial" w:cs="Arial"/>
          <w:spacing w:val="-1"/>
          <w:sz w:val="17"/>
          <w:szCs w:val="17"/>
        </w:rPr>
        <w:t>.</w:t>
      </w:r>
    </w:p>
    <w:p w:rsidR="00186E15" w:rsidRPr="002D70DA" w:rsidRDefault="00186E15" w:rsidP="008B1298">
      <w:pPr>
        <w:autoSpaceDE w:val="0"/>
        <w:autoSpaceDN w:val="0"/>
        <w:adjustRightInd w:val="0"/>
        <w:spacing w:before="240" w:after="120"/>
        <w:jc w:val="center"/>
        <w:rPr>
          <w:rFonts w:ascii="Arial" w:eastAsia="Calibri" w:hAnsi="Arial" w:cs="Arial"/>
          <w:b/>
          <w:spacing w:val="-1"/>
          <w:sz w:val="17"/>
          <w:szCs w:val="17"/>
        </w:rPr>
      </w:pPr>
    </w:p>
    <w:p w:rsidR="007A5CAF" w:rsidRPr="002D70DA" w:rsidRDefault="00A84762" w:rsidP="00A84762">
      <w:pPr>
        <w:pStyle w:val="Prrafodelista"/>
        <w:numPr>
          <w:ilvl w:val="0"/>
          <w:numId w:val="8"/>
        </w:numPr>
        <w:spacing w:before="80" w:line="250" w:lineRule="exact"/>
        <w:contextualSpacing w:val="0"/>
        <w:jc w:val="both"/>
        <w:rPr>
          <w:rFonts w:ascii="Arial" w:eastAsia="Calibri" w:hAnsi="Arial" w:cs="Arial"/>
          <w:b/>
          <w:spacing w:val="-1"/>
          <w:sz w:val="17"/>
          <w:szCs w:val="17"/>
        </w:rPr>
      </w:pPr>
      <w:r w:rsidRPr="00A84762">
        <w:rPr>
          <w:rFonts w:ascii="Arial" w:eastAsia="Calibri" w:hAnsi="Arial" w:cs="Arial"/>
          <w:b/>
          <w:spacing w:val="-1"/>
          <w:sz w:val="17"/>
          <w:szCs w:val="17"/>
        </w:rPr>
        <w:t>Bienes Inmuebles, Infraestruct</w:t>
      </w:r>
      <w:r>
        <w:rPr>
          <w:rFonts w:ascii="Arial" w:eastAsia="Calibri" w:hAnsi="Arial" w:cs="Arial"/>
          <w:b/>
          <w:spacing w:val="-1"/>
          <w:sz w:val="17"/>
          <w:szCs w:val="17"/>
        </w:rPr>
        <w:t>ura y Construcciones en Proceso</w:t>
      </w:r>
    </w:p>
    <w:p w:rsidR="00021A85" w:rsidRDefault="00021A85" w:rsidP="00E856ED">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S</w:t>
      </w:r>
      <w:r w:rsidRPr="00785016">
        <w:rPr>
          <w:rFonts w:ascii="Arial" w:eastAsia="Calibri" w:hAnsi="Arial" w:cs="Arial"/>
          <w:spacing w:val="-1"/>
          <w:sz w:val="17"/>
          <w:szCs w:val="17"/>
        </w:rPr>
        <w:t xml:space="preserve">e informa la integración </w:t>
      </w:r>
      <w:r>
        <w:rPr>
          <w:rFonts w:ascii="Arial" w:eastAsia="Calibri" w:hAnsi="Arial" w:cs="Arial"/>
          <w:spacing w:val="-1"/>
          <w:sz w:val="17"/>
          <w:szCs w:val="17"/>
        </w:rPr>
        <w:t xml:space="preserve">del </w:t>
      </w:r>
      <w:r w:rsidRPr="00021A85">
        <w:rPr>
          <w:rFonts w:ascii="Arial" w:eastAsia="Calibri" w:hAnsi="Arial" w:cs="Arial"/>
          <w:spacing w:val="-1"/>
          <w:sz w:val="17"/>
          <w:szCs w:val="17"/>
        </w:rPr>
        <w:t xml:space="preserve">saldo al 31 de diciembre del </w:t>
      </w:r>
      <w:r w:rsidR="00523A10">
        <w:rPr>
          <w:rFonts w:ascii="Arial" w:eastAsia="Calibri" w:hAnsi="Arial" w:cs="Arial"/>
          <w:spacing w:val="-1"/>
          <w:sz w:val="17"/>
          <w:szCs w:val="17"/>
        </w:rPr>
        <w:t>2020</w:t>
      </w:r>
      <w:r w:rsidRPr="00021A85">
        <w:rPr>
          <w:rFonts w:ascii="Arial" w:eastAsia="Calibri" w:hAnsi="Arial" w:cs="Arial"/>
          <w:spacing w:val="-1"/>
          <w:sz w:val="17"/>
          <w:szCs w:val="17"/>
        </w:rPr>
        <w:t xml:space="preserve"> de la cuenta </w:t>
      </w:r>
      <w:r w:rsidR="00A84762" w:rsidRPr="00A84762">
        <w:rPr>
          <w:rFonts w:ascii="Arial" w:eastAsia="Calibri" w:hAnsi="Arial" w:cs="Arial"/>
          <w:spacing w:val="-1"/>
          <w:sz w:val="17"/>
          <w:szCs w:val="17"/>
        </w:rPr>
        <w:t>Bienes Inmuebles, Infraestructura y Construcciones en Proceso</w:t>
      </w:r>
    </w:p>
    <w:p w:rsidR="00021A85" w:rsidRPr="00785016" w:rsidRDefault="00021A85" w:rsidP="00021A85">
      <w:pPr>
        <w:autoSpaceDE w:val="0"/>
        <w:autoSpaceDN w:val="0"/>
        <w:adjustRightInd w:val="0"/>
        <w:spacing w:before="240" w:after="120"/>
        <w:ind w:left="360"/>
        <w:jc w:val="center"/>
        <w:rPr>
          <w:rFonts w:ascii="Arial" w:eastAsia="Calibri" w:hAnsi="Arial" w:cs="Arial"/>
          <w:b/>
          <w:spacing w:val="-1"/>
          <w:sz w:val="17"/>
          <w:szCs w:val="17"/>
        </w:rPr>
      </w:pPr>
      <w:r w:rsidRPr="00785016">
        <w:rPr>
          <w:rFonts w:ascii="Arial" w:eastAsia="Calibri" w:hAnsi="Arial" w:cs="Arial"/>
          <w:b/>
          <w:spacing w:val="-1"/>
          <w:sz w:val="17"/>
          <w:szCs w:val="17"/>
        </w:rPr>
        <w:t>(Pesos)</w:t>
      </w:r>
    </w:p>
    <w:tbl>
      <w:tblPr>
        <w:tblW w:w="9270" w:type="dxa"/>
        <w:jc w:val="center"/>
        <w:tblCellMar>
          <w:left w:w="70" w:type="dxa"/>
          <w:right w:w="70" w:type="dxa"/>
        </w:tblCellMar>
        <w:tblLook w:val="04A0" w:firstRow="1" w:lastRow="0" w:firstColumn="1" w:lastColumn="0" w:noHBand="0" w:noVBand="1"/>
        <w:tblDescription w:val="monto"/>
      </w:tblPr>
      <w:tblGrid>
        <w:gridCol w:w="4906"/>
        <w:gridCol w:w="2182"/>
        <w:gridCol w:w="2182"/>
      </w:tblGrid>
      <w:tr w:rsidR="00021A85" w:rsidRPr="002D70DA" w:rsidTr="002A4CFD">
        <w:trPr>
          <w:trHeight w:val="240"/>
          <w:jc w:val="center"/>
        </w:trPr>
        <w:tc>
          <w:tcPr>
            <w:tcW w:w="490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21A85" w:rsidRPr="002D70DA" w:rsidRDefault="00021A85" w:rsidP="007B37D9">
            <w:pPr>
              <w:jc w:val="center"/>
              <w:rPr>
                <w:rFonts w:ascii="Arial" w:hAnsi="Arial" w:cs="Arial"/>
                <w:b/>
                <w:bCs/>
                <w:color w:val="000000"/>
                <w:sz w:val="17"/>
                <w:szCs w:val="17"/>
              </w:rPr>
            </w:pPr>
            <w:r>
              <w:rPr>
                <w:rFonts w:ascii="Arial" w:hAnsi="Arial" w:cs="Arial"/>
                <w:b/>
                <w:bCs/>
                <w:color w:val="000000"/>
                <w:sz w:val="17"/>
                <w:szCs w:val="17"/>
              </w:rPr>
              <w:t>Concepto</w:t>
            </w:r>
            <w:r w:rsidRPr="002D70DA">
              <w:rPr>
                <w:rFonts w:ascii="Arial" w:hAnsi="Arial" w:cs="Arial"/>
                <w:b/>
                <w:bCs/>
                <w:color w:val="000000"/>
                <w:sz w:val="17"/>
                <w:szCs w:val="17"/>
              </w:rPr>
              <w:t>:</w:t>
            </w:r>
          </w:p>
        </w:tc>
        <w:tc>
          <w:tcPr>
            <w:tcW w:w="2182"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21A85" w:rsidRPr="002D70DA" w:rsidRDefault="00523A10" w:rsidP="007B37D9">
            <w:pPr>
              <w:jc w:val="center"/>
              <w:rPr>
                <w:rFonts w:ascii="Arial" w:hAnsi="Arial" w:cs="Arial"/>
                <w:b/>
                <w:bCs/>
                <w:color w:val="000000"/>
                <w:sz w:val="17"/>
                <w:szCs w:val="17"/>
              </w:rPr>
            </w:pPr>
            <w:r>
              <w:rPr>
                <w:rFonts w:ascii="Arial" w:hAnsi="Arial" w:cs="Arial"/>
                <w:b/>
                <w:bCs/>
                <w:color w:val="000000"/>
                <w:sz w:val="17"/>
                <w:szCs w:val="17"/>
              </w:rPr>
              <w:t>2020</w:t>
            </w:r>
          </w:p>
        </w:tc>
        <w:tc>
          <w:tcPr>
            <w:tcW w:w="2182"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21A85" w:rsidRPr="002D70DA" w:rsidRDefault="00523A10" w:rsidP="007B37D9">
            <w:pPr>
              <w:jc w:val="center"/>
              <w:rPr>
                <w:rFonts w:ascii="Arial" w:hAnsi="Arial" w:cs="Arial"/>
                <w:b/>
                <w:bCs/>
                <w:color w:val="000000"/>
                <w:sz w:val="17"/>
                <w:szCs w:val="17"/>
              </w:rPr>
            </w:pPr>
            <w:r>
              <w:rPr>
                <w:rFonts w:ascii="Arial" w:hAnsi="Arial" w:cs="Arial"/>
                <w:b/>
                <w:bCs/>
                <w:color w:val="000000"/>
                <w:sz w:val="17"/>
                <w:szCs w:val="17"/>
              </w:rPr>
              <w:t>2019</w:t>
            </w:r>
          </w:p>
        </w:tc>
      </w:tr>
      <w:tr w:rsidR="002A4CFD" w:rsidRPr="002D70DA" w:rsidTr="002A4CFD">
        <w:trPr>
          <w:trHeight w:val="240"/>
          <w:jc w:val="center"/>
        </w:trPr>
        <w:tc>
          <w:tcPr>
            <w:tcW w:w="4906" w:type="dxa"/>
            <w:tcBorders>
              <w:top w:val="single" w:sz="4" w:space="0" w:color="auto"/>
              <w:left w:val="single" w:sz="4" w:space="0" w:color="auto"/>
              <w:bottom w:val="single" w:sz="4" w:space="0" w:color="auto"/>
              <w:right w:val="single" w:sz="4" w:space="0" w:color="auto"/>
            </w:tcBorders>
            <w:shd w:val="clear" w:color="auto" w:fill="auto"/>
          </w:tcPr>
          <w:p w:rsidR="002A4CFD" w:rsidRPr="008A4847" w:rsidRDefault="002A4CFD" w:rsidP="002A4CFD">
            <w:pPr>
              <w:rPr>
                <w:rFonts w:ascii="Arial" w:hAnsi="Arial" w:cs="Arial"/>
                <w:sz w:val="17"/>
                <w:szCs w:val="17"/>
              </w:rPr>
            </w:pPr>
            <w:r w:rsidRPr="008A4847">
              <w:rPr>
                <w:rFonts w:ascii="Arial" w:hAnsi="Arial" w:cs="Arial"/>
                <w:sz w:val="17"/>
                <w:szCs w:val="17"/>
              </w:rPr>
              <w:t>Terrenos</w:t>
            </w:r>
          </w:p>
        </w:tc>
        <w:tc>
          <w:tcPr>
            <w:tcW w:w="2182" w:type="dxa"/>
            <w:tcBorders>
              <w:top w:val="single" w:sz="4" w:space="0" w:color="auto"/>
              <w:left w:val="nil"/>
              <w:bottom w:val="single" w:sz="4" w:space="0" w:color="auto"/>
              <w:right w:val="single" w:sz="4" w:space="0" w:color="auto"/>
            </w:tcBorders>
            <w:shd w:val="clear" w:color="auto" w:fill="auto"/>
          </w:tcPr>
          <w:p w:rsidR="002A4CFD" w:rsidRPr="008A4847" w:rsidRDefault="002A4CFD" w:rsidP="002A4CFD">
            <w:pPr>
              <w:jc w:val="right"/>
              <w:rPr>
                <w:rFonts w:ascii="Arial" w:hAnsi="Arial" w:cs="Arial"/>
                <w:sz w:val="17"/>
                <w:szCs w:val="17"/>
              </w:rPr>
            </w:pPr>
            <w:r w:rsidRPr="002A4CFD">
              <w:rPr>
                <w:rFonts w:ascii="Arial" w:hAnsi="Arial" w:cs="Arial"/>
                <w:sz w:val="17"/>
                <w:szCs w:val="17"/>
              </w:rPr>
              <w:t>6,207,226,443</w:t>
            </w:r>
          </w:p>
        </w:tc>
        <w:tc>
          <w:tcPr>
            <w:tcW w:w="2182" w:type="dxa"/>
            <w:tcBorders>
              <w:top w:val="single" w:sz="4" w:space="0" w:color="auto"/>
              <w:left w:val="nil"/>
              <w:bottom w:val="single" w:sz="4" w:space="0" w:color="auto"/>
              <w:right w:val="single" w:sz="4" w:space="0" w:color="auto"/>
            </w:tcBorders>
            <w:shd w:val="clear" w:color="auto" w:fill="auto"/>
          </w:tcPr>
          <w:p w:rsidR="002A4CFD" w:rsidRPr="002A4CFD" w:rsidRDefault="002A4CFD" w:rsidP="002A4CFD">
            <w:pPr>
              <w:jc w:val="right"/>
              <w:rPr>
                <w:rFonts w:ascii="Arial" w:hAnsi="Arial" w:cs="Arial"/>
                <w:sz w:val="17"/>
                <w:szCs w:val="17"/>
              </w:rPr>
            </w:pPr>
            <w:r w:rsidRPr="002A4CFD">
              <w:rPr>
                <w:rFonts w:ascii="Arial" w:hAnsi="Arial" w:cs="Arial"/>
                <w:sz w:val="17"/>
                <w:szCs w:val="17"/>
              </w:rPr>
              <w:t xml:space="preserve"> 6,152,116,820 </w:t>
            </w:r>
          </w:p>
        </w:tc>
      </w:tr>
      <w:tr w:rsidR="002A4CFD" w:rsidRPr="002D70DA" w:rsidTr="002A4CFD">
        <w:trPr>
          <w:trHeight w:val="240"/>
          <w:jc w:val="center"/>
        </w:trPr>
        <w:tc>
          <w:tcPr>
            <w:tcW w:w="4906" w:type="dxa"/>
            <w:tcBorders>
              <w:top w:val="single" w:sz="4" w:space="0" w:color="auto"/>
              <w:left w:val="single" w:sz="4" w:space="0" w:color="auto"/>
              <w:bottom w:val="single" w:sz="4" w:space="0" w:color="auto"/>
              <w:right w:val="single" w:sz="4" w:space="0" w:color="auto"/>
            </w:tcBorders>
            <w:shd w:val="clear" w:color="auto" w:fill="auto"/>
          </w:tcPr>
          <w:p w:rsidR="002A4CFD" w:rsidRPr="008A4847" w:rsidRDefault="002A4CFD" w:rsidP="002A4CFD">
            <w:pPr>
              <w:rPr>
                <w:rFonts w:ascii="Arial" w:hAnsi="Arial" w:cs="Arial"/>
                <w:sz w:val="17"/>
                <w:szCs w:val="17"/>
              </w:rPr>
            </w:pPr>
            <w:r w:rsidRPr="008A4847">
              <w:rPr>
                <w:rFonts w:ascii="Arial" w:hAnsi="Arial" w:cs="Arial"/>
                <w:sz w:val="17"/>
                <w:szCs w:val="17"/>
              </w:rPr>
              <w:t>Edificios no Habitacionales</w:t>
            </w:r>
          </w:p>
        </w:tc>
        <w:tc>
          <w:tcPr>
            <w:tcW w:w="2182" w:type="dxa"/>
            <w:tcBorders>
              <w:top w:val="single" w:sz="4" w:space="0" w:color="auto"/>
              <w:left w:val="nil"/>
              <w:bottom w:val="single" w:sz="4" w:space="0" w:color="auto"/>
              <w:right w:val="single" w:sz="4" w:space="0" w:color="auto"/>
            </w:tcBorders>
            <w:shd w:val="clear" w:color="auto" w:fill="auto"/>
          </w:tcPr>
          <w:p w:rsidR="002A4CFD" w:rsidRPr="002A4CFD" w:rsidRDefault="002A4CFD" w:rsidP="002A4CFD">
            <w:pPr>
              <w:jc w:val="right"/>
              <w:rPr>
                <w:rFonts w:ascii="Arial" w:hAnsi="Arial" w:cs="Arial"/>
                <w:sz w:val="17"/>
                <w:szCs w:val="17"/>
              </w:rPr>
            </w:pPr>
            <w:r w:rsidRPr="002A4CFD">
              <w:rPr>
                <w:rFonts w:ascii="Arial" w:hAnsi="Arial" w:cs="Arial"/>
                <w:sz w:val="17"/>
                <w:szCs w:val="17"/>
              </w:rPr>
              <w:t xml:space="preserve">154,355,992 </w:t>
            </w:r>
          </w:p>
        </w:tc>
        <w:tc>
          <w:tcPr>
            <w:tcW w:w="2182" w:type="dxa"/>
            <w:tcBorders>
              <w:top w:val="single" w:sz="4" w:space="0" w:color="auto"/>
              <w:left w:val="nil"/>
              <w:bottom w:val="single" w:sz="4" w:space="0" w:color="auto"/>
              <w:right w:val="single" w:sz="4" w:space="0" w:color="auto"/>
            </w:tcBorders>
            <w:shd w:val="clear" w:color="auto" w:fill="auto"/>
          </w:tcPr>
          <w:p w:rsidR="002A4CFD" w:rsidRPr="002A4CFD" w:rsidRDefault="002A4CFD" w:rsidP="002A4CFD">
            <w:pPr>
              <w:jc w:val="right"/>
              <w:rPr>
                <w:rFonts w:ascii="Arial" w:hAnsi="Arial" w:cs="Arial"/>
                <w:sz w:val="17"/>
                <w:szCs w:val="17"/>
              </w:rPr>
            </w:pPr>
            <w:r w:rsidRPr="002A4CFD">
              <w:rPr>
                <w:rFonts w:ascii="Arial" w:hAnsi="Arial" w:cs="Arial"/>
                <w:sz w:val="17"/>
                <w:szCs w:val="17"/>
              </w:rPr>
              <w:t xml:space="preserve"> 127,454,807 </w:t>
            </w:r>
          </w:p>
        </w:tc>
      </w:tr>
      <w:tr w:rsidR="002A4CFD" w:rsidRPr="002D70DA" w:rsidTr="002A4CFD">
        <w:trPr>
          <w:trHeight w:val="240"/>
          <w:jc w:val="center"/>
        </w:trPr>
        <w:tc>
          <w:tcPr>
            <w:tcW w:w="4906" w:type="dxa"/>
            <w:tcBorders>
              <w:top w:val="single" w:sz="4" w:space="0" w:color="auto"/>
              <w:left w:val="single" w:sz="4" w:space="0" w:color="auto"/>
              <w:bottom w:val="single" w:sz="4" w:space="0" w:color="auto"/>
              <w:right w:val="single" w:sz="4" w:space="0" w:color="auto"/>
            </w:tcBorders>
            <w:shd w:val="clear" w:color="auto" w:fill="auto"/>
          </w:tcPr>
          <w:p w:rsidR="002A4CFD" w:rsidRPr="008A4847" w:rsidRDefault="002A4CFD" w:rsidP="002A4CFD">
            <w:pPr>
              <w:rPr>
                <w:rFonts w:ascii="Arial" w:hAnsi="Arial" w:cs="Arial"/>
                <w:sz w:val="17"/>
                <w:szCs w:val="17"/>
              </w:rPr>
            </w:pPr>
            <w:r w:rsidRPr="008A4847">
              <w:rPr>
                <w:rFonts w:ascii="Arial" w:hAnsi="Arial" w:cs="Arial"/>
                <w:sz w:val="17"/>
                <w:szCs w:val="17"/>
              </w:rPr>
              <w:t>Infraestructura</w:t>
            </w:r>
          </w:p>
        </w:tc>
        <w:tc>
          <w:tcPr>
            <w:tcW w:w="2182" w:type="dxa"/>
            <w:tcBorders>
              <w:top w:val="single" w:sz="4" w:space="0" w:color="auto"/>
              <w:left w:val="nil"/>
              <w:bottom w:val="single" w:sz="4" w:space="0" w:color="auto"/>
              <w:right w:val="single" w:sz="4" w:space="0" w:color="auto"/>
            </w:tcBorders>
            <w:shd w:val="clear" w:color="auto" w:fill="auto"/>
          </w:tcPr>
          <w:p w:rsidR="002A4CFD" w:rsidRPr="002A4CFD" w:rsidRDefault="002A4CFD" w:rsidP="002A4CFD">
            <w:pPr>
              <w:jc w:val="right"/>
              <w:rPr>
                <w:rFonts w:ascii="Arial" w:hAnsi="Arial" w:cs="Arial"/>
                <w:sz w:val="17"/>
                <w:szCs w:val="17"/>
              </w:rPr>
            </w:pPr>
            <w:r w:rsidRPr="002A4CFD">
              <w:rPr>
                <w:rFonts w:ascii="Arial" w:hAnsi="Arial" w:cs="Arial"/>
                <w:sz w:val="17"/>
                <w:szCs w:val="17"/>
              </w:rPr>
              <w:t xml:space="preserve">1,631,910,266 </w:t>
            </w:r>
          </w:p>
        </w:tc>
        <w:tc>
          <w:tcPr>
            <w:tcW w:w="2182" w:type="dxa"/>
            <w:tcBorders>
              <w:top w:val="single" w:sz="4" w:space="0" w:color="auto"/>
              <w:left w:val="nil"/>
              <w:bottom w:val="single" w:sz="4" w:space="0" w:color="auto"/>
              <w:right w:val="single" w:sz="4" w:space="0" w:color="auto"/>
            </w:tcBorders>
            <w:shd w:val="clear" w:color="auto" w:fill="auto"/>
          </w:tcPr>
          <w:p w:rsidR="002A4CFD" w:rsidRPr="002A4CFD" w:rsidRDefault="002A4CFD" w:rsidP="002A4CFD">
            <w:pPr>
              <w:jc w:val="right"/>
              <w:rPr>
                <w:rFonts w:ascii="Arial" w:hAnsi="Arial" w:cs="Arial"/>
                <w:sz w:val="17"/>
                <w:szCs w:val="17"/>
              </w:rPr>
            </w:pPr>
            <w:r w:rsidRPr="002A4CFD">
              <w:rPr>
                <w:rFonts w:ascii="Arial" w:hAnsi="Arial" w:cs="Arial"/>
                <w:sz w:val="17"/>
                <w:szCs w:val="17"/>
              </w:rPr>
              <w:t xml:space="preserve"> 1,363,057,947 </w:t>
            </w:r>
          </w:p>
        </w:tc>
      </w:tr>
      <w:tr w:rsidR="002A4CFD" w:rsidRPr="002D70DA" w:rsidTr="002A4CFD">
        <w:trPr>
          <w:trHeight w:val="240"/>
          <w:jc w:val="center"/>
        </w:trPr>
        <w:tc>
          <w:tcPr>
            <w:tcW w:w="4906" w:type="dxa"/>
            <w:tcBorders>
              <w:top w:val="single" w:sz="4" w:space="0" w:color="auto"/>
              <w:left w:val="single" w:sz="4" w:space="0" w:color="auto"/>
              <w:bottom w:val="single" w:sz="4" w:space="0" w:color="auto"/>
              <w:right w:val="single" w:sz="4" w:space="0" w:color="auto"/>
            </w:tcBorders>
            <w:shd w:val="clear" w:color="auto" w:fill="auto"/>
          </w:tcPr>
          <w:p w:rsidR="002A4CFD" w:rsidRPr="008A4847" w:rsidRDefault="002A4CFD" w:rsidP="002A4CFD">
            <w:pPr>
              <w:rPr>
                <w:rFonts w:ascii="Arial" w:hAnsi="Arial" w:cs="Arial"/>
                <w:sz w:val="17"/>
                <w:szCs w:val="17"/>
              </w:rPr>
            </w:pPr>
            <w:r w:rsidRPr="008A4847">
              <w:rPr>
                <w:rFonts w:ascii="Arial" w:hAnsi="Arial" w:cs="Arial"/>
                <w:sz w:val="17"/>
                <w:szCs w:val="17"/>
              </w:rPr>
              <w:t>Construcciones en Proceso en Bienes Propios</w:t>
            </w:r>
          </w:p>
        </w:tc>
        <w:tc>
          <w:tcPr>
            <w:tcW w:w="2182" w:type="dxa"/>
            <w:tcBorders>
              <w:top w:val="single" w:sz="4" w:space="0" w:color="auto"/>
              <w:left w:val="nil"/>
              <w:bottom w:val="single" w:sz="4" w:space="0" w:color="auto"/>
              <w:right w:val="single" w:sz="4" w:space="0" w:color="auto"/>
            </w:tcBorders>
            <w:shd w:val="clear" w:color="auto" w:fill="auto"/>
          </w:tcPr>
          <w:p w:rsidR="002A4CFD" w:rsidRPr="008A4847" w:rsidRDefault="002A4CFD" w:rsidP="002A4CFD">
            <w:pPr>
              <w:jc w:val="right"/>
              <w:rPr>
                <w:rFonts w:ascii="Arial" w:hAnsi="Arial" w:cs="Arial"/>
                <w:sz w:val="17"/>
                <w:szCs w:val="17"/>
              </w:rPr>
            </w:pPr>
            <w:r w:rsidRPr="002A4CFD">
              <w:rPr>
                <w:rFonts w:ascii="Arial" w:hAnsi="Arial" w:cs="Arial"/>
                <w:sz w:val="17"/>
                <w:szCs w:val="17"/>
              </w:rPr>
              <w:t>-336,038,654</w:t>
            </w:r>
          </w:p>
        </w:tc>
        <w:tc>
          <w:tcPr>
            <w:tcW w:w="2182" w:type="dxa"/>
            <w:tcBorders>
              <w:top w:val="single" w:sz="4" w:space="0" w:color="auto"/>
              <w:left w:val="nil"/>
              <w:bottom w:val="single" w:sz="4" w:space="0" w:color="auto"/>
              <w:right w:val="single" w:sz="4" w:space="0" w:color="auto"/>
            </w:tcBorders>
            <w:shd w:val="clear" w:color="auto" w:fill="auto"/>
          </w:tcPr>
          <w:p w:rsidR="002A4CFD" w:rsidRPr="002A4CFD" w:rsidRDefault="002A4CFD" w:rsidP="002A4CFD">
            <w:pPr>
              <w:jc w:val="right"/>
              <w:rPr>
                <w:rFonts w:ascii="Arial" w:hAnsi="Arial" w:cs="Arial"/>
                <w:sz w:val="17"/>
                <w:szCs w:val="17"/>
              </w:rPr>
            </w:pPr>
            <w:r w:rsidRPr="002A4CFD">
              <w:rPr>
                <w:rFonts w:ascii="Arial" w:hAnsi="Arial" w:cs="Arial"/>
                <w:sz w:val="17"/>
                <w:szCs w:val="17"/>
              </w:rPr>
              <w:t xml:space="preserve">-288,273,024 </w:t>
            </w:r>
          </w:p>
        </w:tc>
      </w:tr>
      <w:tr w:rsidR="002A4CFD" w:rsidRPr="002D70DA" w:rsidTr="002A4CFD">
        <w:trPr>
          <w:trHeight w:val="240"/>
          <w:jc w:val="center"/>
        </w:trPr>
        <w:tc>
          <w:tcPr>
            <w:tcW w:w="4906" w:type="dxa"/>
            <w:tcBorders>
              <w:top w:val="nil"/>
              <w:left w:val="nil"/>
              <w:bottom w:val="nil"/>
              <w:right w:val="single" w:sz="4" w:space="0" w:color="auto"/>
            </w:tcBorders>
            <w:shd w:val="clear" w:color="000000" w:fill="FFFFFF"/>
            <w:vAlign w:val="center"/>
            <w:hideMark/>
          </w:tcPr>
          <w:p w:rsidR="002A4CFD" w:rsidRPr="002D70DA" w:rsidRDefault="002A4CFD" w:rsidP="002A4CFD">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2" w:type="dxa"/>
            <w:tcBorders>
              <w:top w:val="single" w:sz="4" w:space="0" w:color="auto"/>
              <w:left w:val="single" w:sz="4" w:space="0" w:color="auto"/>
              <w:bottom w:val="single" w:sz="4" w:space="0" w:color="auto"/>
              <w:right w:val="nil"/>
            </w:tcBorders>
            <w:shd w:val="clear" w:color="000000" w:fill="FFFFFF"/>
          </w:tcPr>
          <w:p w:rsidR="002A4CFD" w:rsidRPr="002A4CFD" w:rsidRDefault="002A4CFD" w:rsidP="002A4CFD">
            <w:pPr>
              <w:jc w:val="right"/>
              <w:rPr>
                <w:rFonts w:ascii="Arial" w:hAnsi="Arial" w:cs="Arial"/>
                <w:b/>
                <w:sz w:val="17"/>
                <w:szCs w:val="17"/>
              </w:rPr>
            </w:pPr>
            <w:r w:rsidRPr="002A4CFD">
              <w:rPr>
                <w:rFonts w:ascii="Arial" w:hAnsi="Arial" w:cs="Arial"/>
                <w:b/>
                <w:sz w:val="17"/>
                <w:szCs w:val="17"/>
              </w:rPr>
              <w:t>7,657,454,046</w:t>
            </w:r>
          </w:p>
        </w:tc>
        <w:tc>
          <w:tcPr>
            <w:tcW w:w="2182" w:type="dxa"/>
            <w:tcBorders>
              <w:top w:val="nil"/>
              <w:left w:val="single" w:sz="4" w:space="0" w:color="auto"/>
              <w:bottom w:val="single" w:sz="4" w:space="0" w:color="auto"/>
              <w:right w:val="single" w:sz="4" w:space="0" w:color="auto"/>
            </w:tcBorders>
            <w:shd w:val="clear" w:color="000000" w:fill="FFFFFF"/>
          </w:tcPr>
          <w:p w:rsidR="002A4CFD" w:rsidRPr="002A4CFD" w:rsidRDefault="002A4CFD" w:rsidP="002A4CFD">
            <w:pPr>
              <w:jc w:val="right"/>
              <w:rPr>
                <w:rFonts w:ascii="Arial" w:hAnsi="Arial" w:cs="Arial"/>
                <w:b/>
                <w:sz w:val="17"/>
                <w:szCs w:val="17"/>
              </w:rPr>
            </w:pPr>
            <w:r w:rsidRPr="002A4CFD">
              <w:rPr>
                <w:rFonts w:ascii="Arial" w:hAnsi="Arial" w:cs="Arial"/>
                <w:b/>
                <w:sz w:val="17"/>
                <w:szCs w:val="17"/>
              </w:rPr>
              <w:t xml:space="preserve"> 7,354,356,550 </w:t>
            </w:r>
          </w:p>
        </w:tc>
      </w:tr>
    </w:tbl>
    <w:p w:rsidR="00D33F92" w:rsidRDefault="00D33F92" w:rsidP="006E15EE">
      <w:pPr>
        <w:autoSpaceDE w:val="0"/>
        <w:autoSpaceDN w:val="0"/>
        <w:adjustRightInd w:val="0"/>
        <w:spacing w:before="240" w:after="120"/>
        <w:ind w:left="709"/>
        <w:rPr>
          <w:rFonts w:ascii="Arial" w:eastAsia="Calibri" w:hAnsi="Arial" w:cs="Arial"/>
          <w:spacing w:val="-1"/>
          <w:sz w:val="17"/>
          <w:szCs w:val="17"/>
        </w:rPr>
      </w:pPr>
    </w:p>
    <w:p w:rsidR="00660984" w:rsidRDefault="00D33F92" w:rsidP="006E15EE">
      <w:pPr>
        <w:autoSpaceDE w:val="0"/>
        <w:autoSpaceDN w:val="0"/>
        <w:adjustRightInd w:val="0"/>
        <w:spacing w:before="240" w:after="120"/>
        <w:ind w:left="709"/>
        <w:rPr>
          <w:rFonts w:ascii="Arial" w:eastAsia="Calibri" w:hAnsi="Arial" w:cs="Arial"/>
          <w:spacing w:val="-1"/>
          <w:sz w:val="17"/>
          <w:szCs w:val="17"/>
        </w:rPr>
      </w:pPr>
      <w:r w:rsidRPr="00D33F92">
        <w:rPr>
          <w:rFonts w:ascii="Arial" w:eastAsia="Calibri" w:hAnsi="Arial" w:cs="Arial"/>
          <w:spacing w:val="-1"/>
          <w:sz w:val="17"/>
          <w:szCs w:val="17"/>
        </w:rPr>
        <w:t xml:space="preserve">El incremento en el rubro de </w:t>
      </w:r>
      <w:r w:rsidR="001B511A" w:rsidRPr="001B511A">
        <w:rPr>
          <w:rFonts w:ascii="Arial" w:eastAsia="Calibri" w:hAnsi="Arial" w:cs="Arial"/>
          <w:spacing w:val="-1"/>
          <w:sz w:val="17"/>
          <w:szCs w:val="17"/>
        </w:rPr>
        <w:t>Infraestructura</w:t>
      </w:r>
      <w:r w:rsidRPr="00D33F92">
        <w:rPr>
          <w:rFonts w:ascii="Arial" w:eastAsia="Calibri" w:hAnsi="Arial" w:cs="Arial"/>
          <w:spacing w:val="-1"/>
          <w:sz w:val="17"/>
          <w:szCs w:val="17"/>
        </w:rPr>
        <w:t xml:space="preserve"> </w:t>
      </w:r>
      <w:r w:rsidR="00226BB0">
        <w:rPr>
          <w:rFonts w:ascii="Arial" w:eastAsia="Calibri" w:hAnsi="Arial" w:cs="Arial"/>
          <w:spacing w:val="-1"/>
          <w:sz w:val="17"/>
          <w:szCs w:val="17"/>
        </w:rPr>
        <w:t>corresponde</w:t>
      </w:r>
      <w:r w:rsidRPr="00D33F92">
        <w:rPr>
          <w:rFonts w:ascii="Arial" w:eastAsia="Calibri" w:hAnsi="Arial" w:cs="Arial"/>
          <w:spacing w:val="-1"/>
          <w:sz w:val="17"/>
          <w:szCs w:val="17"/>
        </w:rPr>
        <w:t xml:space="preserve"> principalmente a</w:t>
      </w:r>
      <w:r w:rsidR="00226BB0">
        <w:rPr>
          <w:rFonts w:ascii="Arial" w:eastAsia="Calibri" w:hAnsi="Arial" w:cs="Arial"/>
          <w:spacing w:val="-1"/>
          <w:sz w:val="17"/>
          <w:szCs w:val="17"/>
        </w:rPr>
        <w:t xml:space="preserve"> la </w:t>
      </w:r>
      <w:r w:rsidR="001B511A" w:rsidRPr="001B511A">
        <w:rPr>
          <w:rFonts w:ascii="Arial" w:eastAsia="Calibri" w:hAnsi="Arial" w:cs="Arial"/>
          <w:spacing w:val="-1"/>
          <w:sz w:val="17"/>
          <w:szCs w:val="17"/>
        </w:rPr>
        <w:t>Comisión Estatal de Aguas</w:t>
      </w:r>
      <w:r w:rsidRPr="00D33F92">
        <w:rPr>
          <w:rFonts w:ascii="Arial" w:eastAsia="Calibri" w:hAnsi="Arial" w:cs="Arial"/>
          <w:spacing w:val="-1"/>
          <w:sz w:val="17"/>
          <w:szCs w:val="17"/>
        </w:rPr>
        <w:t>.</w:t>
      </w:r>
    </w:p>
    <w:p w:rsidR="00E13DFB" w:rsidRDefault="00E13DFB">
      <w:pPr>
        <w:rPr>
          <w:rFonts w:ascii="Arial" w:eastAsia="Calibri" w:hAnsi="Arial" w:cs="Arial"/>
          <w:spacing w:val="-1"/>
          <w:sz w:val="17"/>
          <w:szCs w:val="17"/>
        </w:rPr>
      </w:pPr>
    </w:p>
    <w:p w:rsidR="001B511A" w:rsidRDefault="001B511A">
      <w:pPr>
        <w:rPr>
          <w:rFonts w:ascii="Arial" w:eastAsia="Calibri" w:hAnsi="Arial" w:cs="Arial"/>
          <w:spacing w:val="-1"/>
          <w:sz w:val="17"/>
          <w:szCs w:val="17"/>
        </w:rPr>
      </w:pPr>
      <w:r>
        <w:rPr>
          <w:rFonts w:ascii="Arial" w:eastAsia="Calibri" w:hAnsi="Arial" w:cs="Arial"/>
          <w:spacing w:val="-1"/>
          <w:sz w:val="17"/>
          <w:szCs w:val="17"/>
        </w:rPr>
        <w:br w:type="page"/>
      </w:r>
    </w:p>
    <w:p w:rsidR="006E15EE" w:rsidRDefault="006E15EE" w:rsidP="006E15EE">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lastRenderedPageBreak/>
        <w:t>La cual está distribuido de la siguiente manera:</w:t>
      </w:r>
    </w:p>
    <w:p w:rsidR="006E15EE" w:rsidRPr="002D70DA" w:rsidRDefault="006E15EE" w:rsidP="006E15E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493393" w:rsidRPr="002D70DA" w:rsidTr="002A4CF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93393" w:rsidRPr="002D70DA" w:rsidRDefault="00493393" w:rsidP="00F338A3">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493393" w:rsidRPr="002D70DA" w:rsidRDefault="00523A10" w:rsidP="00F338A3">
            <w:pPr>
              <w:jc w:val="center"/>
              <w:rPr>
                <w:rFonts w:ascii="Arial" w:hAnsi="Arial" w:cs="Arial"/>
                <w:b/>
                <w:bCs/>
                <w:color w:val="000000"/>
                <w:sz w:val="17"/>
                <w:szCs w:val="17"/>
              </w:rPr>
            </w:pPr>
            <w:r>
              <w:rPr>
                <w:rFonts w:ascii="Arial" w:hAnsi="Arial" w:cs="Arial"/>
                <w:b/>
                <w:bCs/>
                <w:color w:val="000000"/>
                <w:sz w:val="17"/>
                <w:szCs w:val="17"/>
              </w:rPr>
              <w:t>2020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493393" w:rsidRPr="002D70DA" w:rsidRDefault="00523A10" w:rsidP="00F338A3">
            <w:pPr>
              <w:jc w:val="center"/>
              <w:rPr>
                <w:rFonts w:ascii="Arial" w:hAnsi="Arial" w:cs="Arial"/>
                <w:b/>
                <w:bCs/>
                <w:color w:val="000000"/>
                <w:sz w:val="17"/>
                <w:szCs w:val="17"/>
              </w:rPr>
            </w:pPr>
            <w:r>
              <w:rPr>
                <w:rFonts w:ascii="Arial" w:hAnsi="Arial" w:cs="Arial"/>
                <w:b/>
                <w:bCs/>
                <w:color w:val="000000"/>
                <w:sz w:val="17"/>
                <w:szCs w:val="17"/>
              </w:rPr>
              <w:t>2019</w:t>
            </w:r>
          </w:p>
        </w:tc>
      </w:tr>
      <w:tr w:rsidR="002A4CFD" w:rsidRPr="002D70DA" w:rsidTr="002A4CF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2A4CFD" w:rsidRPr="002273AF" w:rsidRDefault="002A4CFD" w:rsidP="002A4CFD">
            <w:pPr>
              <w:rPr>
                <w:rFonts w:ascii="Arial" w:hAnsi="Arial" w:cs="Arial"/>
                <w:sz w:val="17"/>
                <w:szCs w:val="17"/>
              </w:rPr>
            </w:pPr>
            <w:r w:rsidRPr="002273AF">
              <w:rPr>
                <w:rFonts w:ascii="Arial" w:hAnsi="Arial" w:cs="Arial"/>
                <w:sz w:val="17"/>
                <w:szCs w:val="17"/>
              </w:rPr>
              <w:t>Comisión Estatal de Aguas</w:t>
            </w:r>
          </w:p>
        </w:tc>
        <w:tc>
          <w:tcPr>
            <w:tcW w:w="2180" w:type="dxa"/>
            <w:tcBorders>
              <w:top w:val="single" w:sz="4" w:space="0" w:color="auto"/>
              <w:left w:val="nil"/>
              <w:bottom w:val="single" w:sz="4" w:space="0" w:color="auto"/>
              <w:right w:val="single" w:sz="4" w:space="0" w:color="auto"/>
            </w:tcBorders>
            <w:shd w:val="clear" w:color="auto" w:fill="auto"/>
          </w:tcPr>
          <w:p w:rsidR="002A4CFD" w:rsidRPr="002A4CFD" w:rsidRDefault="002A4CFD" w:rsidP="002A4CFD">
            <w:pPr>
              <w:jc w:val="right"/>
              <w:rPr>
                <w:rFonts w:ascii="Arial" w:hAnsi="Arial" w:cs="Arial"/>
                <w:sz w:val="17"/>
                <w:szCs w:val="17"/>
              </w:rPr>
            </w:pPr>
            <w:r w:rsidRPr="002A4CFD">
              <w:rPr>
                <w:rFonts w:ascii="Arial" w:hAnsi="Arial" w:cs="Arial"/>
                <w:sz w:val="17"/>
                <w:szCs w:val="17"/>
              </w:rPr>
              <w:t xml:space="preserve">7,417,671,608 </w:t>
            </w:r>
          </w:p>
        </w:tc>
        <w:tc>
          <w:tcPr>
            <w:tcW w:w="2180" w:type="dxa"/>
            <w:tcBorders>
              <w:top w:val="single" w:sz="4" w:space="0" w:color="auto"/>
              <w:left w:val="nil"/>
              <w:bottom w:val="single" w:sz="4" w:space="0" w:color="auto"/>
              <w:right w:val="single" w:sz="4" w:space="0" w:color="auto"/>
            </w:tcBorders>
            <w:shd w:val="clear" w:color="auto" w:fill="auto"/>
          </w:tcPr>
          <w:p w:rsidR="002A4CFD" w:rsidRPr="002A4CFD" w:rsidRDefault="002A4CFD" w:rsidP="002A4CFD">
            <w:pPr>
              <w:jc w:val="right"/>
              <w:rPr>
                <w:rFonts w:ascii="Arial" w:hAnsi="Arial" w:cs="Arial"/>
                <w:sz w:val="17"/>
                <w:szCs w:val="17"/>
              </w:rPr>
            </w:pPr>
            <w:r w:rsidRPr="002A4CFD">
              <w:rPr>
                <w:rFonts w:ascii="Arial" w:hAnsi="Arial" w:cs="Arial"/>
                <w:sz w:val="17"/>
                <w:szCs w:val="17"/>
              </w:rPr>
              <w:t xml:space="preserve">7,136,170,601 </w:t>
            </w:r>
          </w:p>
        </w:tc>
      </w:tr>
      <w:tr w:rsidR="002A4CFD" w:rsidRPr="002D70DA" w:rsidTr="002A4CF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2A4CFD" w:rsidRPr="002273AF" w:rsidRDefault="002A4CFD" w:rsidP="002A4CFD">
            <w:pPr>
              <w:rPr>
                <w:rFonts w:ascii="Arial" w:hAnsi="Arial" w:cs="Arial"/>
                <w:sz w:val="17"/>
                <w:szCs w:val="17"/>
              </w:rPr>
            </w:pPr>
            <w:r w:rsidRPr="002273AF">
              <w:rPr>
                <w:rFonts w:ascii="Arial" w:hAnsi="Arial" w:cs="Arial"/>
                <w:sz w:val="17"/>
                <w:szCs w:val="17"/>
              </w:rPr>
              <w:t>Aeropuerto Intercontinental de Querétaro, S.A. de C.V.</w:t>
            </w:r>
          </w:p>
        </w:tc>
        <w:tc>
          <w:tcPr>
            <w:tcW w:w="2180" w:type="dxa"/>
            <w:tcBorders>
              <w:top w:val="single" w:sz="4" w:space="0" w:color="auto"/>
              <w:left w:val="nil"/>
              <w:bottom w:val="single" w:sz="4" w:space="0" w:color="auto"/>
              <w:right w:val="single" w:sz="4" w:space="0" w:color="auto"/>
            </w:tcBorders>
            <w:shd w:val="clear" w:color="auto" w:fill="auto"/>
          </w:tcPr>
          <w:p w:rsidR="002A4CFD" w:rsidRPr="002A4CFD" w:rsidRDefault="002A4CFD" w:rsidP="002A4CFD">
            <w:pPr>
              <w:jc w:val="right"/>
              <w:rPr>
                <w:rFonts w:ascii="Arial" w:hAnsi="Arial" w:cs="Arial"/>
                <w:sz w:val="17"/>
                <w:szCs w:val="17"/>
              </w:rPr>
            </w:pPr>
            <w:r w:rsidRPr="002A4CFD">
              <w:rPr>
                <w:rFonts w:ascii="Arial" w:hAnsi="Arial" w:cs="Arial"/>
                <w:sz w:val="17"/>
                <w:szCs w:val="17"/>
              </w:rPr>
              <w:t xml:space="preserve">239,782,438 </w:t>
            </w:r>
          </w:p>
        </w:tc>
        <w:tc>
          <w:tcPr>
            <w:tcW w:w="2180" w:type="dxa"/>
            <w:tcBorders>
              <w:top w:val="single" w:sz="4" w:space="0" w:color="auto"/>
              <w:left w:val="nil"/>
              <w:bottom w:val="single" w:sz="4" w:space="0" w:color="auto"/>
              <w:right w:val="single" w:sz="4" w:space="0" w:color="auto"/>
            </w:tcBorders>
            <w:shd w:val="clear" w:color="auto" w:fill="auto"/>
          </w:tcPr>
          <w:p w:rsidR="002A4CFD" w:rsidRPr="002A4CFD" w:rsidRDefault="002A4CFD" w:rsidP="002A4CFD">
            <w:pPr>
              <w:jc w:val="right"/>
              <w:rPr>
                <w:rFonts w:ascii="Arial" w:hAnsi="Arial" w:cs="Arial"/>
                <w:sz w:val="17"/>
                <w:szCs w:val="17"/>
              </w:rPr>
            </w:pPr>
            <w:r w:rsidRPr="002A4CFD">
              <w:rPr>
                <w:rFonts w:ascii="Arial" w:hAnsi="Arial" w:cs="Arial"/>
                <w:sz w:val="17"/>
                <w:szCs w:val="17"/>
              </w:rPr>
              <w:t xml:space="preserve">218,185,949 </w:t>
            </w:r>
          </w:p>
        </w:tc>
      </w:tr>
      <w:tr w:rsidR="002A4CFD" w:rsidRPr="002D70DA" w:rsidTr="002A4CFD">
        <w:trPr>
          <w:trHeight w:val="240"/>
          <w:jc w:val="center"/>
        </w:trPr>
        <w:tc>
          <w:tcPr>
            <w:tcW w:w="4900" w:type="dxa"/>
            <w:tcBorders>
              <w:top w:val="nil"/>
              <w:left w:val="nil"/>
              <w:bottom w:val="nil"/>
              <w:right w:val="single" w:sz="4" w:space="0" w:color="auto"/>
            </w:tcBorders>
            <w:shd w:val="clear" w:color="000000" w:fill="FFFFFF"/>
            <w:vAlign w:val="center"/>
            <w:hideMark/>
          </w:tcPr>
          <w:p w:rsidR="002A4CFD" w:rsidRPr="002D70DA" w:rsidRDefault="002A4CFD" w:rsidP="002A4CFD">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2A4CFD" w:rsidRPr="002A4CFD" w:rsidRDefault="002A4CFD" w:rsidP="002A4CFD">
            <w:pPr>
              <w:jc w:val="right"/>
              <w:rPr>
                <w:rFonts w:ascii="Arial" w:hAnsi="Arial" w:cs="Arial"/>
                <w:b/>
                <w:sz w:val="17"/>
                <w:szCs w:val="17"/>
              </w:rPr>
            </w:pPr>
            <w:r w:rsidRPr="002A4CFD">
              <w:rPr>
                <w:rFonts w:ascii="Arial" w:hAnsi="Arial" w:cs="Arial"/>
                <w:b/>
                <w:sz w:val="17"/>
                <w:szCs w:val="17"/>
              </w:rPr>
              <w:t xml:space="preserve">7,657,454,046  </w:t>
            </w:r>
          </w:p>
        </w:tc>
        <w:tc>
          <w:tcPr>
            <w:tcW w:w="2180" w:type="dxa"/>
            <w:tcBorders>
              <w:top w:val="nil"/>
              <w:left w:val="single" w:sz="4" w:space="0" w:color="auto"/>
              <w:bottom w:val="single" w:sz="4" w:space="0" w:color="auto"/>
              <w:right w:val="single" w:sz="4" w:space="0" w:color="auto"/>
            </w:tcBorders>
            <w:shd w:val="clear" w:color="000000" w:fill="FFFFFF"/>
          </w:tcPr>
          <w:p w:rsidR="002A4CFD" w:rsidRPr="002A4CFD" w:rsidRDefault="002A4CFD" w:rsidP="002A4CFD">
            <w:pPr>
              <w:jc w:val="right"/>
              <w:rPr>
                <w:rFonts w:ascii="Arial" w:hAnsi="Arial" w:cs="Arial"/>
                <w:b/>
                <w:sz w:val="17"/>
                <w:szCs w:val="17"/>
              </w:rPr>
            </w:pPr>
            <w:r w:rsidRPr="002A4CFD">
              <w:rPr>
                <w:rFonts w:ascii="Arial" w:hAnsi="Arial" w:cs="Arial"/>
                <w:b/>
                <w:sz w:val="17"/>
                <w:szCs w:val="17"/>
              </w:rPr>
              <w:t xml:space="preserve">7,354,356,550 </w:t>
            </w:r>
          </w:p>
        </w:tc>
      </w:tr>
    </w:tbl>
    <w:p w:rsidR="00AC18F1" w:rsidRDefault="00AC18F1" w:rsidP="00E856ED">
      <w:pPr>
        <w:spacing w:before="80" w:line="250" w:lineRule="exact"/>
        <w:ind w:left="709"/>
        <w:jc w:val="both"/>
        <w:rPr>
          <w:rFonts w:ascii="Arial" w:eastAsia="Calibri" w:hAnsi="Arial" w:cs="Arial"/>
          <w:spacing w:val="-1"/>
          <w:sz w:val="17"/>
          <w:szCs w:val="17"/>
        </w:rPr>
      </w:pPr>
    </w:p>
    <w:p w:rsidR="006335BE" w:rsidRPr="00B8192E" w:rsidRDefault="006335BE" w:rsidP="00795E45">
      <w:pPr>
        <w:pStyle w:val="Prrafodelista"/>
        <w:numPr>
          <w:ilvl w:val="0"/>
          <w:numId w:val="8"/>
        </w:numPr>
        <w:spacing w:before="80" w:line="250" w:lineRule="exact"/>
        <w:ind w:left="714" w:hanging="357"/>
        <w:contextualSpacing w:val="0"/>
        <w:jc w:val="both"/>
        <w:rPr>
          <w:rFonts w:ascii="Arial" w:eastAsia="Calibri" w:hAnsi="Arial" w:cs="Arial"/>
          <w:b/>
          <w:spacing w:val="-1"/>
          <w:sz w:val="17"/>
          <w:szCs w:val="17"/>
        </w:rPr>
      </w:pPr>
      <w:r w:rsidRPr="00B8192E">
        <w:rPr>
          <w:rFonts w:ascii="Arial" w:eastAsia="Calibri" w:hAnsi="Arial" w:cs="Arial"/>
          <w:b/>
          <w:spacing w:val="-1"/>
          <w:sz w:val="17"/>
          <w:szCs w:val="17"/>
        </w:rPr>
        <w:t xml:space="preserve">Bienes </w:t>
      </w:r>
      <w:r w:rsidR="008E1BD8" w:rsidRPr="00B8192E">
        <w:rPr>
          <w:rFonts w:ascii="Arial" w:eastAsia="Calibri" w:hAnsi="Arial" w:cs="Arial"/>
          <w:b/>
          <w:spacing w:val="-1"/>
          <w:sz w:val="17"/>
          <w:szCs w:val="17"/>
        </w:rPr>
        <w:t>m</w:t>
      </w:r>
      <w:r w:rsidR="00901A13" w:rsidRPr="00B8192E">
        <w:rPr>
          <w:rFonts w:ascii="Arial" w:eastAsia="Calibri" w:hAnsi="Arial" w:cs="Arial"/>
          <w:b/>
          <w:spacing w:val="-1"/>
          <w:sz w:val="17"/>
          <w:szCs w:val="17"/>
        </w:rPr>
        <w:t>uebles</w:t>
      </w:r>
    </w:p>
    <w:p w:rsidR="007F7800" w:rsidRDefault="007F7800" w:rsidP="00E856ED">
      <w:pPr>
        <w:spacing w:before="80" w:line="250" w:lineRule="exact"/>
        <w:ind w:left="709"/>
        <w:jc w:val="both"/>
        <w:rPr>
          <w:rFonts w:ascii="Arial" w:eastAsia="Calibri" w:hAnsi="Arial" w:cs="Arial"/>
          <w:spacing w:val="-1"/>
          <w:sz w:val="17"/>
          <w:szCs w:val="17"/>
        </w:rPr>
      </w:pPr>
      <w:r w:rsidRPr="007F7800">
        <w:rPr>
          <w:rFonts w:ascii="Arial" w:eastAsia="Calibri" w:hAnsi="Arial" w:cs="Arial"/>
          <w:spacing w:val="-1"/>
          <w:sz w:val="17"/>
          <w:szCs w:val="17"/>
        </w:rPr>
        <w:t xml:space="preserve">Se informa </w:t>
      </w:r>
      <w:r w:rsidR="002864C0">
        <w:rPr>
          <w:rFonts w:ascii="Arial" w:eastAsia="Calibri" w:hAnsi="Arial" w:cs="Arial"/>
          <w:spacing w:val="-1"/>
          <w:sz w:val="17"/>
          <w:szCs w:val="17"/>
        </w:rPr>
        <w:t xml:space="preserve">el saldo de la cuenta </w:t>
      </w:r>
      <w:r w:rsidRPr="007F7800">
        <w:rPr>
          <w:rFonts w:ascii="Arial" w:eastAsia="Calibri" w:hAnsi="Arial" w:cs="Arial"/>
          <w:spacing w:val="-1"/>
          <w:sz w:val="17"/>
          <w:szCs w:val="17"/>
        </w:rPr>
        <w:t xml:space="preserve">de Bienes Muebles, al 31 de diciembre del </w:t>
      </w:r>
      <w:r w:rsidR="00523A10">
        <w:rPr>
          <w:rFonts w:ascii="Arial" w:eastAsia="Calibri" w:hAnsi="Arial" w:cs="Arial"/>
          <w:spacing w:val="-1"/>
          <w:sz w:val="17"/>
          <w:szCs w:val="17"/>
        </w:rPr>
        <w:t>2020</w:t>
      </w:r>
      <w:r w:rsidR="00766637">
        <w:rPr>
          <w:rFonts w:ascii="Arial" w:eastAsia="Calibri" w:hAnsi="Arial" w:cs="Arial"/>
          <w:spacing w:val="-1"/>
          <w:sz w:val="17"/>
          <w:szCs w:val="17"/>
        </w:rPr>
        <w:t>:</w:t>
      </w:r>
    </w:p>
    <w:p w:rsidR="002366A1" w:rsidRPr="00785016" w:rsidRDefault="002366A1" w:rsidP="002366A1">
      <w:pPr>
        <w:autoSpaceDE w:val="0"/>
        <w:autoSpaceDN w:val="0"/>
        <w:adjustRightInd w:val="0"/>
        <w:spacing w:before="240" w:after="120"/>
        <w:ind w:left="360"/>
        <w:jc w:val="center"/>
        <w:rPr>
          <w:rFonts w:ascii="Arial" w:eastAsia="Calibri" w:hAnsi="Arial" w:cs="Arial"/>
          <w:b/>
          <w:spacing w:val="-1"/>
          <w:sz w:val="17"/>
          <w:szCs w:val="17"/>
        </w:rPr>
      </w:pPr>
      <w:r w:rsidRPr="00785016">
        <w:rPr>
          <w:rFonts w:ascii="Arial" w:eastAsia="Calibri" w:hAnsi="Arial" w:cs="Arial"/>
          <w:b/>
          <w:spacing w:val="-1"/>
          <w:sz w:val="17"/>
          <w:szCs w:val="17"/>
        </w:rPr>
        <w:t>(Pesos)</w:t>
      </w:r>
    </w:p>
    <w:tbl>
      <w:tblPr>
        <w:tblW w:w="9265" w:type="dxa"/>
        <w:jc w:val="center"/>
        <w:tblCellMar>
          <w:left w:w="70" w:type="dxa"/>
          <w:right w:w="70" w:type="dxa"/>
        </w:tblCellMar>
        <w:tblLook w:val="04A0" w:firstRow="1" w:lastRow="0" w:firstColumn="1" w:lastColumn="0" w:noHBand="0" w:noVBand="1"/>
        <w:tblDescription w:val="monto"/>
      </w:tblPr>
      <w:tblGrid>
        <w:gridCol w:w="4903"/>
        <w:gridCol w:w="2181"/>
        <w:gridCol w:w="2181"/>
      </w:tblGrid>
      <w:tr w:rsidR="002366A1" w:rsidRPr="002D70DA" w:rsidTr="000A773C">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366A1" w:rsidRPr="002D70DA" w:rsidRDefault="002366A1" w:rsidP="00FE0D85">
            <w:pPr>
              <w:jc w:val="center"/>
              <w:rPr>
                <w:rFonts w:ascii="Arial" w:hAnsi="Arial" w:cs="Arial"/>
                <w:b/>
                <w:bCs/>
                <w:color w:val="000000"/>
                <w:sz w:val="17"/>
                <w:szCs w:val="17"/>
              </w:rPr>
            </w:pPr>
            <w:r>
              <w:rPr>
                <w:rFonts w:ascii="Arial" w:hAnsi="Arial" w:cs="Arial"/>
                <w:b/>
                <w:bCs/>
                <w:color w:val="000000"/>
                <w:sz w:val="17"/>
                <w:szCs w:val="17"/>
              </w:rPr>
              <w:t>Concepto</w:t>
            </w:r>
            <w:r w:rsidRPr="002D70DA">
              <w:rPr>
                <w:rFonts w:ascii="Arial" w:hAnsi="Arial" w:cs="Arial"/>
                <w:b/>
                <w:bCs/>
                <w:color w:val="000000"/>
                <w:sz w:val="17"/>
                <w:szCs w:val="17"/>
              </w:rPr>
              <w:t>:</w:t>
            </w:r>
          </w:p>
        </w:tc>
        <w:tc>
          <w:tcPr>
            <w:tcW w:w="2181"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2366A1" w:rsidRPr="002D70DA" w:rsidRDefault="00523A10" w:rsidP="00FE0D85">
            <w:pPr>
              <w:jc w:val="center"/>
              <w:rPr>
                <w:rFonts w:ascii="Arial" w:hAnsi="Arial" w:cs="Arial"/>
                <w:b/>
                <w:bCs/>
                <w:color w:val="000000"/>
                <w:sz w:val="17"/>
                <w:szCs w:val="17"/>
              </w:rPr>
            </w:pPr>
            <w:r>
              <w:rPr>
                <w:rFonts w:ascii="Arial" w:hAnsi="Arial" w:cs="Arial"/>
                <w:b/>
                <w:bCs/>
                <w:color w:val="000000"/>
                <w:sz w:val="17"/>
                <w:szCs w:val="17"/>
              </w:rPr>
              <w:t>2020</w:t>
            </w:r>
          </w:p>
        </w:tc>
        <w:tc>
          <w:tcPr>
            <w:tcW w:w="2181"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2366A1" w:rsidRPr="002D70DA" w:rsidRDefault="00523A10" w:rsidP="00FE0D85">
            <w:pPr>
              <w:jc w:val="center"/>
              <w:rPr>
                <w:rFonts w:ascii="Arial" w:hAnsi="Arial" w:cs="Arial"/>
                <w:b/>
                <w:bCs/>
                <w:color w:val="000000"/>
                <w:sz w:val="17"/>
                <w:szCs w:val="17"/>
              </w:rPr>
            </w:pPr>
            <w:r>
              <w:rPr>
                <w:rFonts w:ascii="Arial" w:hAnsi="Arial" w:cs="Arial"/>
                <w:b/>
                <w:bCs/>
                <w:color w:val="000000"/>
                <w:sz w:val="17"/>
                <w:szCs w:val="17"/>
              </w:rPr>
              <w:t>2019</w:t>
            </w:r>
          </w:p>
        </w:tc>
      </w:tr>
      <w:tr w:rsidR="000A773C" w:rsidRPr="002D70DA" w:rsidTr="000A773C">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auto"/>
          </w:tcPr>
          <w:p w:rsidR="000A773C" w:rsidRPr="00186E15" w:rsidRDefault="000A773C" w:rsidP="000A773C">
            <w:pPr>
              <w:rPr>
                <w:rFonts w:ascii="Arial" w:hAnsi="Arial" w:cs="Arial"/>
                <w:sz w:val="17"/>
                <w:szCs w:val="17"/>
              </w:rPr>
            </w:pPr>
            <w:r w:rsidRPr="00186E15">
              <w:rPr>
                <w:rFonts w:ascii="Arial" w:hAnsi="Arial" w:cs="Arial"/>
                <w:sz w:val="17"/>
                <w:szCs w:val="17"/>
              </w:rPr>
              <w:t>Mobiliario y Equipo de Administración</w:t>
            </w:r>
          </w:p>
        </w:tc>
        <w:tc>
          <w:tcPr>
            <w:tcW w:w="2181" w:type="dxa"/>
            <w:tcBorders>
              <w:top w:val="single" w:sz="4" w:space="0" w:color="auto"/>
              <w:left w:val="nil"/>
              <w:bottom w:val="single" w:sz="4" w:space="0" w:color="auto"/>
              <w:right w:val="single" w:sz="4" w:space="0" w:color="auto"/>
            </w:tcBorders>
            <w:shd w:val="clear" w:color="auto" w:fill="auto"/>
          </w:tcPr>
          <w:p w:rsidR="000A773C" w:rsidRPr="000A773C" w:rsidRDefault="000A773C" w:rsidP="000A773C">
            <w:pPr>
              <w:jc w:val="right"/>
              <w:rPr>
                <w:rFonts w:ascii="Arial" w:hAnsi="Arial" w:cs="Arial"/>
                <w:sz w:val="17"/>
                <w:szCs w:val="17"/>
              </w:rPr>
            </w:pPr>
            <w:r w:rsidRPr="000A773C">
              <w:rPr>
                <w:rFonts w:ascii="Arial" w:hAnsi="Arial" w:cs="Arial"/>
                <w:sz w:val="17"/>
                <w:szCs w:val="17"/>
              </w:rPr>
              <w:t xml:space="preserve">706,418,628 </w:t>
            </w:r>
          </w:p>
        </w:tc>
        <w:tc>
          <w:tcPr>
            <w:tcW w:w="2181" w:type="dxa"/>
            <w:tcBorders>
              <w:top w:val="single" w:sz="4" w:space="0" w:color="auto"/>
              <w:left w:val="nil"/>
              <w:bottom w:val="single" w:sz="4" w:space="0" w:color="auto"/>
              <w:right w:val="single" w:sz="4" w:space="0" w:color="auto"/>
            </w:tcBorders>
            <w:shd w:val="clear" w:color="auto" w:fill="auto"/>
          </w:tcPr>
          <w:p w:rsidR="000A773C" w:rsidRPr="000A773C" w:rsidRDefault="000A773C" w:rsidP="000A773C">
            <w:pPr>
              <w:jc w:val="right"/>
              <w:rPr>
                <w:rFonts w:ascii="Arial" w:hAnsi="Arial" w:cs="Arial"/>
                <w:sz w:val="17"/>
                <w:szCs w:val="17"/>
              </w:rPr>
            </w:pPr>
            <w:r w:rsidRPr="000A773C">
              <w:rPr>
                <w:rFonts w:ascii="Arial" w:hAnsi="Arial" w:cs="Arial"/>
                <w:sz w:val="17"/>
                <w:szCs w:val="17"/>
              </w:rPr>
              <w:t xml:space="preserve"> 713,550,615 </w:t>
            </w:r>
          </w:p>
        </w:tc>
      </w:tr>
      <w:tr w:rsidR="000A773C" w:rsidRPr="002D70DA" w:rsidTr="000A773C">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auto"/>
          </w:tcPr>
          <w:p w:rsidR="000A773C" w:rsidRPr="00186E15" w:rsidRDefault="000A773C" w:rsidP="000A773C">
            <w:pPr>
              <w:rPr>
                <w:rFonts w:ascii="Arial" w:hAnsi="Arial" w:cs="Arial"/>
                <w:sz w:val="17"/>
                <w:szCs w:val="17"/>
              </w:rPr>
            </w:pPr>
            <w:r w:rsidRPr="00186E15">
              <w:rPr>
                <w:rFonts w:ascii="Arial" w:hAnsi="Arial" w:cs="Arial"/>
                <w:sz w:val="17"/>
                <w:szCs w:val="17"/>
              </w:rPr>
              <w:t>Mobiliario y Equipo Educacional y Recreativo</w:t>
            </w:r>
          </w:p>
        </w:tc>
        <w:tc>
          <w:tcPr>
            <w:tcW w:w="2181" w:type="dxa"/>
            <w:tcBorders>
              <w:top w:val="single" w:sz="4" w:space="0" w:color="auto"/>
              <w:left w:val="nil"/>
              <w:bottom w:val="single" w:sz="4" w:space="0" w:color="auto"/>
              <w:right w:val="single" w:sz="4" w:space="0" w:color="auto"/>
            </w:tcBorders>
            <w:shd w:val="clear" w:color="auto" w:fill="auto"/>
          </w:tcPr>
          <w:p w:rsidR="000A773C" w:rsidRPr="000A773C" w:rsidRDefault="000A773C" w:rsidP="000A773C">
            <w:pPr>
              <w:jc w:val="right"/>
              <w:rPr>
                <w:rFonts w:ascii="Arial" w:hAnsi="Arial" w:cs="Arial"/>
                <w:sz w:val="17"/>
                <w:szCs w:val="17"/>
              </w:rPr>
            </w:pPr>
            <w:r w:rsidRPr="000A773C">
              <w:rPr>
                <w:rFonts w:ascii="Arial" w:hAnsi="Arial" w:cs="Arial"/>
                <w:sz w:val="17"/>
                <w:szCs w:val="17"/>
              </w:rPr>
              <w:t xml:space="preserve">1,882,215 </w:t>
            </w:r>
          </w:p>
        </w:tc>
        <w:tc>
          <w:tcPr>
            <w:tcW w:w="2181" w:type="dxa"/>
            <w:tcBorders>
              <w:top w:val="single" w:sz="4" w:space="0" w:color="auto"/>
              <w:left w:val="nil"/>
              <w:bottom w:val="single" w:sz="4" w:space="0" w:color="auto"/>
              <w:right w:val="single" w:sz="4" w:space="0" w:color="auto"/>
            </w:tcBorders>
            <w:shd w:val="clear" w:color="auto" w:fill="auto"/>
          </w:tcPr>
          <w:p w:rsidR="000A773C" w:rsidRPr="000A773C" w:rsidRDefault="000A773C" w:rsidP="000A773C">
            <w:pPr>
              <w:jc w:val="right"/>
              <w:rPr>
                <w:rFonts w:ascii="Arial" w:hAnsi="Arial" w:cs="Arial"/>
                <w:sz w:val="17"/>
                <w:szCs w:val="17"/>
              </w:rPr>
            </w:pPr>
            <w:r w:rsidRPr="000A773C">
              <w:rPr>
                <w:rFonts w:ascii="Arial" w:hAnsi="Arial" w:cs="Arial"/>
                <w:sz w:val="17"/>
                <w:szCs w:val="17"/>
              </w:rPr>
              <w:t xml:space="preserve"> 2,447,850 </w:t>
            </w:r>
          </w:p>
        </w:tc>
      </w:tr>
      <w:tr w:rsidR="000A773C" w:rsidRPr="002D70DA" w:rsidTr="000A773C">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auto"/>
          </w:tcPr>
          <w:p w:rsidR="000A773C" w:rsidRPr="00186E15" w:rsidRDefault="000A773C" w:rsidP="000A773C">
            <w:pPr>
              <w:rPr>
                <w:rFonts w:ascii="Arial" w:hAnsi="Arial" w:cs="Arial"/>
                <w:sz w:val="17"/>
                <w:szCs w:val="17"/>
              </w:rPr>
            </w:pPr>
            <w:r w:rsidRPr="00186E15">
              <w:rPr>
                <w:rFonts w:ascii="Arial" w:hAnsi="Arial" w:cs="Arial"/>
                <w:sz w:val="17"/>
                <w:szCs w:val="17"/>
              </w:rPr>
              <w:t>Equipo e Instrumental Médico y de Laboratorio</w:t>
            </w:r>
          </w:p>
        </w:tc>
        <w:tc>
          <w:tcPr>
            <w:tcW w:w="2181" w:type="dxa"/>
            <w:tcBorders>
              <w:top w:val="single" w:sz="4" w:space="0" w:color="auto"/>
              <w:left w:val="nil"/>
              <w:bottom w:val="single" w:sz="4" w:space="0" w:color="auto"/>
              <w:right w:val="single" w:sz="4" w:space="0" w:color="auto"/>
            </w:tcBorders>
            <w:shd w:val="clear" w:color="auto" w:fill="auto"/>
          </w:tcPr>
          <w:p w:rsidR="000A773C" w:rsidRPr="000A773C" w:rsidRDefault="000A773C" w:rsidP="000A773C">
            <w:pPr>
              <w:jc w:val="right"/>
              <w:rPr>
                <w:rFonts w:ascii="Arial" w:hAnsi="Arial" w:cs="Arial"/>
                <w:sz w:val="17"/>
                <w:szCs w:val="17"/>
              </w:rPr>
            </w:pPr>
            <w:r w:rsidRPr="000A773C">
              <w:rPr>
                <w:rFonts w:ascii="Arial" w:hAnsi="Arial" w:cs="Arial"/>
                <w:sz w:val="17"/>
                <w:szCs w:val="17"/>
              </w:rPr>
              <w:t xml:space="preserve">3,512,066 </w:t>
            </w:r>
          </w:p>
        </w:tc>
        <w:tc>
          <w:tcPr>
            <w:tcW w:w="2181" w:type="dxa"/>
            <w:tcBorders>
              <w:top w:val="single" w:sz="4" w:space="0" w:color="auto"/>
              <w:left w:val="nil"/>
              <w:bottom w:val="single" w:sz="4" w:space="0" w:color="auto"/>
              <w:right w:val="single" w:sz="4" w:space="0" w:color="auto"/>
            </w:tcBorders>
            <w:shd w:val="clear" w:color="auto" w:fill="auto"/>
          </w:tcPr>
          <w:p w:rsidR="000A773C" w:rsidRPr="000A773C" w:rsidRDefault="000A773C" w:rsidP="000A773C">
            <w:pPr>
              <w:jc w:val="right"/>
              <w:rPr>
                <w:rFonts w:ascii="Arial" w:hAnsi="Arial" w:cs="Arial"/>
                <w:sz w:val="17"/>
                <w:szCs w:val="17"/>
              </w:rPr>
            </w:pPr>
            <w:r w:rsidRPr="000A773C">
              <w:rPr>
                <w:rFonts w:ascii="Arial" w:hAnsi="Arial" w:cs="Arial"/>
                <w:sz w:val="17"/>
                <w:szCs w:val="17"/>
              </w:rPr>
              <w:t xml:space="preserve"> 4,457,168 </w:t>
            </w:r>
          </w:p>
        </w:tc>
      </w:tr>
      <w:tr w:rsidR="000A773C" w:rsidRPr="002D70DA" w:rsidTr="000A773C">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auto"/>
          </w:tcPr>
          <w:p w:rsidR="000A773C" w:rsidRPr="00186E15" w:rsidRDefault="000A773C" w:rsidP="000A773C">
            <w:pPr>
              <w:rPr>
                <w:rFonts w:ascii="Arial" w:hAnsi="Arial" w:cs="Arial"/>
                <w:sz w:val="17"/>
                <w:szCs w:val="17"/>
              </w:rPr>
            </w:pPr>
            <w:r w:rsidRPr="00186E15">
              <w:rPr>
                <w:rFonts w:ascii="Arial" w:hAnsi="Arial" w:cs="Arial"/>
                <w:sz w:val="17"/>
                <w:szCs w:val="17"/>
              </w:rPr>
              <w:t>Vehículos y Equipo de Transporte</w:t>
            </w:r>
          </w:p>
        </w:tc>
        <w:tc>
          <w:tcPr>
            <w:tcW w:w="2181" w:type="dxa"/>
            <w:tcBorders>
              <w:top w:val="single" w:sz="4" w:space="0" w:color="auto"/>
              <w:left w:val="nil"/>
              <w:bottom w:val="single" w:sz="4" w:space="0" w:color="auto"/>
              <w:right w:val="single" w:sz="4" w:space="0" w:color="auto"/>
            </w:tcBorders>
            <w:shd w:val="clear" w:color="auto" w:fill="auto"/>
          </w:tcPr>
          <w:p w:rsidR="000A773C" w:rsidRPr="000A773C" w:rsidRDefault="000A773C" w:rsidP="000A773C">
            <w:pPr>
              <w:jc w:val="right"/>
              <w:rPr>
                <w:rFonts w:ascii="Arial" w:hAnsi="Arial" w:cs="Arial"/>
                <w:sz w:val="17"/>
                <w:szCs w:val="17"/>
              </w:rPr>
            </w:pPr>
            <w:r w:rsidRPr="000A773C">
              <w:rPr>
                <w:rFonts w:ascii="Arial" w:hAnsi="Arial" w:cs="Arial"/>
                <w:sz w:val="17"/>
                <w:szCs w:val="17"/>
              </w:rPr>
              <w:t xml:space="preserve">16,022,235 </w:t>
            </w:r>
          </w:p>
        </w:tc>
        <w:tc>
          <w:tcPr>
            <w:tcW w:w="2181" w:type="dxa"/>
            <w:tcBorders>
              <w:top w:val="single" w:sz="4" w:space="0" w:color="auto"/>
              <w:left w:val="nil"/>
              <w:bottom w:val="single" w:sz="4" w:space="0" w:color="auto"/>
              <w:right w:val="single" w:sz="4" w:space="0" w:color="auto"/>
            </w:tcBorders>
            <w:shd w:val="clear" w:color="auto" w:fill="auto"/>
          </w:tcPr>
          <w:p w:rsidR="000A773C" w:rsidRPr="000A773C" w:rsidRDefault="000A773C" w:rsidP="000A773C">
            <w:pPr>
              <w:jc w:val="right"/>
              <w:rPr>
                <w:rFonts w:ascii="Arial" w:hAnsi="Arial" w:cs="Arial"/>
                <w:sz w:val="17"/>
                <w:szCs w:val="17"/>
              </w:rPr>
            </w:pPr>
            <w:r w:rsidRPr="000A773C">
              <w:rPr>
                <w:rFonts w:ascii="Arial" w:hAnsi="Arial" w:cs="Arial"/>
                <w:sz w:val="17"/>
                <w:szCs w:val="17"/>
              </w:rPr>
              <w:t xml:space="preserve"> 13,526,352 </w:t>
            </w:r>
          </w:p>
        </w:tc>
      </w:tr>
      <w:tr w:rsidR="000A773C" w:rsidRPr="002D70DA" w:rsidTr="000A773C">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auto"/>
          </w:tcPr>
          <w:p w:rsidR="000A773C" w:rsidRPr="00186E15" w:rsidRDefault="000A773C" w:rsidP="000A773C">
            <w:pPr>
              <w:rPr>
                <w:rFonts w:ascii="Arial" w:hAnsi="Arial" w:cs="Arial"/>
                <w:sz w:val="17"/>
                <w:szCs w:val="17"/>
              </w:rPr>
            </w:pPr>
            <w:r w:rsidRPr="00186E15">
              <w:rPr>
                <w:rFonts w:ascii="Arial" w:hAnsi="Arial" w:cs="Arial"/>
                <w:sz w:val="17"/>
                <w:szCs w:val="17"/>
              </w:rPr>
              <w:t>Maquinaria, Otros Equipos y Herramientas</w:t>
            </w:r>
          </w:p>
        </w:tc>
        <w:tc>
          <w:tcPr>
            <w:tcW w:w="2181" w:type="dxa"/>
            <w:tcBorders>
              <w:top w:val="single" w:sz="4" w:space="0" w:color="auto"/>
              <w:left w:val="nil"/>
              <w:bottom w:val="single" w:sz="4" w:space="0" w:color="auto"/>
              <w:right w:val="single" w:sz="4" w:space="0" w:color="auto"/>
            </w:tcBorders>
            <w:shd w:val="clear" w:color="auto" w:fill="auto"/>
          </w:tcPr>
          <w:p w:rsidR="000A773C" w:rsidRPr="00E126CC" w:rsidRDefault="000A773C" w:rsidP="000A773C">
            <w:pPr>
              <w:jc w:val="right"/>
              <w:rPr>
                <w:rFonts w:ascii="Arial" w:hAnsi="Arial" w:cs="Arial"/>
                <w:sz w:val="17"/>
                <w:szCs w:val="17"/>
              </w:rPr>
            </w:pPr>
            <w:r w:rsidRPr="000A773C">
              <w:rPr>
                <w:rFonts w:ascii="Arial" w:hAnsi="Arial" w:cs="Arial"/>
                <w:sz w:val="17"/>
                <w:szCs w:val="17"/>
              </w:rPr>
              <w:t>151,725,602</w:t>
            </w:r>
          </w:p>
        </w:tc>
        <w:tc>
          <w:tcPr>
            <w:tcW w:w="2181" w:type="dxa"/>
            <w:tcBorders>
              <w:top w:val="single" w:sz="4" w:space="0" w:color="auto"/>
              <w:left w:val="nil"/>
              <w:bottom w:val="single" w:sz="4" w:space="0" w:color="auto"/>
              <w:right w:val="single" w:sz="4" w:space="0" w:color="auto"/>
            </w:tcBorders>
            <w:shd w:val="clear" w:color="auto" w:fill="auto"/>
          </w:tcPr>
          <w:p w:rsidR="000A773C" w:rsidRPr="000A773C" w:rsidRDefault="000A773C" w:rsidP="000A773C">
            <w:pPr>
              <w:jc w:val="right"/>
              <w:rPr>
                <w:rFonts w:ascii="Arial" w:hAnsi="Arial" w:cs="Arial"/>
                <w:sz w:val="17"/>
                <w:szCs w:val="17"/>
              </w:rPr>
            </w:pPr>
            <w:r w:rsidRPr="000A773C">
              <w:rPr>
                <w:rFonts w:ascii="Arial" w:hAnsi="Arial" w:cs="Arial"/>
                <w:sz w:val="17"/>
                <w:szCs w:val="17"/>
              </w:rPr>
              <w:t xml:space="preserve"> 145,850,605 </w:t>
            </w:r>
          </w:p>
        </w:tc>
      </w:tr>
      <w:tr w:rsidR="000A773C" w:rsidRPr="002D70DA" w:rsidTr="000A773C">
        <w:trPr>
          <w:trHeight w:val="240"/>
          <w:jc w:val="center"/>
        </w:trPr>
        <w:tc>
          <w:tcPr>
            <w:tcW w:w="4903" w:type="dxa"/>
            <w:tcBorders>
              <w:top w:val="nil"/>
              <w:left w:val="nil"/>
              <w:bottom w:val="nil"/>
              <w:right w:val="single" w:sz="4" w:space="0" w:color="auto"/>
            </w:tcBorders>
            <w:shd w:val="clear" w:color="000000" w:fill="FFFFFF"/>
            <w:vAlign w:val="center"/>
            <w:hideMark/>
          </w:tcPr>
          <w:p w:rsidR="000A773C" w:rsidRPr="002D70DA" w:rsidRDefault="000A773C" w:rsidP="000A773C">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1" w:type="dxa"/>
            <w:tcBorders>
              <w:top w:val="single" w:sz="4" w:space="0" w:color="auto"/>
              <w:left w:val="single" w:sz="4" w:space="0" w:color="auto"/>
              <w:bottom w:val="single" w:sz="4" w:space="0" w:color="auto"/>
              <w:right w:val="nil"/>
            </w:tcBorders>
            <w:shd w:val="clear" w:color="000000" w:fill="FFFFFF"/>
          </w:tcPr>
          <w:p w:rsidR="000A773C" w:rsidRPr="000A773C" w:rsidRDefault="000A773C" w:rsidP="000A773C">
            <w:pPr>
              <w:jc w:val="right"/>
              <w:rPr>
                <w:rFonts w:ascii="Arial" w:hAnsi="Arial" w:cs="Arial"/>
                <w:b/>
                <w:sz w:val="17"/>
                <w:szCs w:val="17"/>
              </w:rPr>
            </w:pPr>
            <w:r w:rsidRPr="000A773C">
              <w:rPr>
                <w:rFonts w:ascii="Arial" w:hAnsi="Arial" w:cs="Arial"/>
                <w:b/>
                <w:sz w:val="17"/>
                <w:szCs w:val="17"/>
              </w:rPr>
              <w:t>879,560,746</w:t>
            </w:r>
          </w:p>
        </w:tc>
        <w:tc>
          <w:tcPr>
            <w:tcW w:w="2181" w:type="dxa"/>
            <w:tcBorders>
              <w:top w:val="nil"/>
              <w:left w:val="single" w:sz="4" w:space="0" w:color="auto"/>
              <w:bottom w:val="single" w:sz="4" w:space="0" w:color="auto"/>
              <w:right w:val="single" w:sz="4" w:space="0" w:color="auto"/>
            </w:tcBorders>
            <w:shd w:val="clear" w:color="000000" w:fill="FFFFFF"/>
          </w:tcPr>
          <w:p w:rsidR="000A773C" w:rsidRPr="000A773C" w:rsidRDefault="000A773C" w:rsidP="000A773C">
            <w:pPr>
              <w:jc w:val="right"/>
              <w:rPr>
                <w:rFonts w:ascii="Arial" w:hAnsi="Arial" w:cs="Arial"/>
                <w:b/>
                <w:sz w:val="17"/>
                <w:szCs w:val="17"/>
              </w:rPr>
            </w:pPr>
            <w:r w:rsidRPr="000A773C">
              <w:rPr>
                <w:rFonts w:ascii="Arial" w:hAnsi="Arial" w:cs="Arial"/>
                <w:b/>
                <w:sz w:val="17"/>
                <w:szCs w:val="17"/>
              </w:rPr>
              <w:t xml:space="preserve"> 879,832,589 </w:t>
            </w:r>
          </w:p>
        </w:tc>
      </w:tr>
    </w:tbl>
    <w:p w:rsidR="001B5113" w:rsidRDefault="001B5113" w:rsidP="001B5113">
      <w:pPr>
        <w:autoSpaceDE w:val="0"/>
        <w:autoSpaceDN w:val="0"/>
        <w:adjustRightInd w:val="0"/>
        <w:spacing w:before="240" w:after="120"/>
        <w:ind w:left="709"/>
        <w:rPr>
          <w:rFonts w:ascii="Arial" w:eastAsia="Calibri" w:hAnsi="Arial" w:cs="Arial"/>
          <w:spacing w:val="-1"/>
          <w:sz w:val="17"/>
          <w:szCs w:val="17"/>
        </w:rPr>
      </w:pPr>
      <w:r w:rsidRPr="00D33F92">
        <w:rPr>
          <w:rFonts w:ascii="Arial" w:eastAsia="Calibri" w:hAnsi="Arial" w:cs="Arial"/>
          <w:spacing w:val="-1"/>
          <w:sz w:val="17"/>
          <w:szCs w:val="17"/>
        </w:rPr>
        <w:t xml:space="preserve">El </w:t>
      </w:r>
      <w:r w:rsidR="000A773C">
        <w:rPr>
          <w:rFonts w:ascii="Arial" w:eastAsia="Calibri" w:hAnsi="Arial" w:cs="Arial"/>
          <w:spacing w:val="-1"/>
          <w:sz w:val="17"/>
          <w:szCs w:val="17"/>
        </w:rPr>
        <w:t>de</w:t>
      </w:r>
      <w:r w:rsidRPr="00D33F92">
        <w:rPr>
          <w:rFonts w:ascii="Arial" w:eastAsia="Calibri" w:hAnsi="Arial" w:cs="Arial"/>
          <w:spacing w:val="-1"/>
          <w:sz w:val="17"/>
          <w:szCs w:val="17"/>
        </w:rPr>
        <w:t>cremento obedece principalmente a</w:t>
      </w:r>
      <w:r>
        <w:rPr>
          <w:rFonts w:ascii="Arial" w:eastAsia="Calibri" w:hAnsi="Arial" w:cs="Arial"/>
          <w:spacing w:val="-1"/>
          <w:sz w:val="17"/>
          <w:szCs w:val="17"/>
        </w:rPr>
        <w:t xml:space="preserve"> la </w:t>
      </w:r>
      <w:r w:rsidR="000A773C">
        <w:rPr>
          <w:rFonts w:ascii="Arial" w:eastAsia="Calibri" w:hAnsi="Arial" w:cs="Arial"/>
          <w:spacing w:val="-1"/>
          <w:sz w:val="17"/>
          <w:szCs w:val="17"/>
        </w:rPr>
        <w:t>desincorporación</w:t>
      </w:r>
      <w:r>
        <w:rPr>
          <w:rFonts w:ascii="Arial" w:eastAsia="Calibri" w:hAnsi="Arial" w:cs="Arial"/>
          <w:spacing w:val="-1"/>
          <w:sz w:val="17"/>
          <w:szCs w:val="17"/>
        </w:rPr>
        <w:t xml:space="preserve"> de </w:t>
      </w:r>
      <w:r w:rsidR="002F398C" w:rsidRPr="002F398C">
        <w:rPr>
          <w:rFonts w:ascii="Arial" w:eastAsia="Calibri" w:hAnsi="Arial" w:cs="Arial"/>
          <w:spacing w:val="-1"/>
          <w:sz w:val="17"/>
          <w:szCs w:val="17"/>
        </w:rPr>
        <w:t>Mobiliario y Equipo de Administración</w:t>
      </w:r>
      <w:r w:rsidR="00E126CC" w:rsidRPr="00E126CC">
        <w:rPr>
          <w:rFonts w:ascii="Arial" w:eastAsia="Calibri" w:hAnsi="Arial" w:cs="Arial"/>
          <w:spacing w:val="-1"/>
          <w:sz w:val="17"/>
          <w:szCs w:val="17"/>
        </w:rPr>
        <w:t xml:space="preserve"> </w:t>
      </w:r>
      <w:r w:rsidR="002F398C">
        <w:rPr>
          <w:rFonts w:ascii="Arial" w:eastAsia="Calibri" w:hAnsi="Arial" w:cs="Arial"/>
          <w:spacing w:val="-1"/>
          <w:sz w:val="17"/>
          <w:szCs w:val="17"/>
        </w:rPr>
        <w:t>en la</w:t>
      </w:r>
      <w:r w:rsidR="00C323DF">
        <w:rPr>
          <w:rFonts w:ascii="Arial" w:eastAsia="Calibri" w:hAnsi="Arial" w:cs="Arial"/>
          <w:spacing w:val="-1"/>
          <w:sz w:val="17"/>
          <w:szCs w:val="17"/>
        </w:rPr>
        <w:t xml:space="preserve"> </w:t>
      </w:r>
      <w:r w:rsidR="002F398C" w:rsidRPr="002F398C">
        <w:rPr>
          <w:rFonts w:ascii="Arial" w:eastAsia="Calibri" w:hAnsi="Arial" w:cs="Arial"/>
          <w:spacing w:val="-1"/>
          <w:sz w:val="17"/>
          <w:szCs w:val="17"/>
        </w:rPr>
        <w:t>Comisión Estatal de Aguas</w:t>
      </w:r>
      <w:r w:rsidRPr="00D33F92">
        <w:rPr>
          <w:rFonts w:ascii="Arial" w:eastAsia="Calibri" w:hAnsi="Arial" w:cs="Arial"/>
          <w:spacing w:val="-1"/>
          <w:sz w:val="17"/>
          <w:szCs w:val="17"/>
        </w:rPr>
        <w:t>.</w:t>
      </w:r>
    </w:p>
    <w:p w:rsidR="00FB2635" w:rsidRDefault="00FB2635" w:rsidP="00FB2635">
      <w:pPr>
        <w:autoSpaceDE w:val="0"/>
        <w:autoSpaceDN w:val="0"/>
        <w:adjustRightInd w:val="0"/>
        <w:spacing w:before="240" w:after="120"/>
        <w:ind w:left="709"/>
        <w:rPr>
          <w:rFonts w:ascii="Arial" w:eastAsia="Calibri" w:hAnsi="Arial" w:cs="Arial"/>
          <w:spacing w:val="-1"/>
          <w:sz w:val="17"/>
          <w:szCs w:val="17"/>
        </w:rPr>
      </w:pPr>
    </w:p>
    <w:p w:rsidR="00FB2635" w:rsidRDefault="00FB2635" w:rsidP="00FB2635">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El cual está distribuido de la siguiente manera:</w:t>
      </w:r>
    </w:p>
    <w:p w:rsidR="006C5505" w:rsidRPr="002D70DA" w:rsidRDefault="006C5505" w:rsidP="006C5505">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B24422" w:rsidRPr="002D70DA" w:rsidTr="00D729A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24422" w:rsidRPr="002D70DA" w:rsidRDefault="00B24422" w:rsidP="00F338A3">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24422" w:rsidRPr="002D70DA" w:rsidRDefault="00523A10" w:rsidP="00F338A3">
            <w:pPr>
              <w:jc w:val="center"/>
              <w:rPr>
                <w:rFonts w:ascii="Arial" w:hAnsi="Arial" w:cs="Arial"/>
                <w:b/>
                <w:bCs/>
                <w:color w:val="000000"/>
                <w:sz w:val="17"/>
                <w:szCs w:val="17"/>
              </w:rPr>
            </w:pPr>
            <w:r>
              <w:rPr>
                <w:rFonts w:ascii="Arial" w:hAnsi="Arial" w:cs="Arial"/>
                <w:b/>
                <w:bCs/>
                <w:color w:val="000000"/>
                <w:sz w:val="17"/>
                <w:szCs w:val="17"/>
              </w:rPr>
              <w:t>2020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24422" w:rsidRPr="002D70DA" w:rsidRDefault="00523A10" w:rsidP="00F338A3">
            <w:pPr>
              <w:jc w:val="center"/>
              <w:rPr>
                <w:rFonts w:ascii="Arial" w:hAnsi="Arial" w:cs="Arial"/>
                <w:b/>
                <w:bCs/>
                <w:color w:val="000000"/>
                <w:sz w:val="17"/>
                <w:szCs w:val="17"/>
              </w:rPr>
            </w:pPr>
            <w:r>
              <w:rPr>
                <w:rFonts w:ascii="Arial" w:hAnsi="Arial" w:cs="Arial"/>
                <w:b/>
                <w:bCs/>
                <w:color w:val="000000"/>
                <w:sz w:val="17"/>
                <w:szCs w:val="17"/>
              </w:rPr>
              <w:t>2019</w:t>
            </w:r>
          </w:p>
        </w:tc>
      </w:tr>
      <w:tr w:rsidR="00D729A8" w:rsidRPr="002D70DA" w:rsidTr="00D729A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729A8" w:rsidRPr="00E126CC" w:rsidRDefault="00D729A8" w:rsidP="00D729A8">
            <w:pPr>
              <w:rPr>
                <w:rFonts w:ascii="Arial" w:hAnsi="Arial" w:cs="Arial"/>
                <w:sz w:val="17"/>
                <w:szCs w:val="17"/>
              </w:rPr>
            </w:pPr>
            <w:r w:rsidRPr="00E126CC">
              <w:rPr>
                <w:rFonts w:ascii="Arial" w:hAnsi="Arial" w:cs="Arial"/>
                <w:sz w:val="17"/>
                <w:szCs w:val="17"/>
              </w:rPr>
              <w:t>Comisión Estatal de Aguas</w:t>
            </w:r>
          </w:p>
        </w:tc>
        <w:tc>
          <w:tcPr>
            <w:tcW w:w="2180" w:type="dxa"/>
            <w:tcBorders>
              <w:top w:val="single" w:sz="4" w:space="0" w:color="auto"/>
              <w:left w:val="nil"/>
              <w:bottom w:val="single" w:sz="4" w:space="0" w:color="auto"/>
              <w:right w:val="single" w:sz="4" w:space="0" w:color="auto"/>
            </w:tcBorders>
            <w:shd w:val="clear" w:color="auto" w:fill="auto"/>
          </w:tcPr>
          <w:p w:rsidR="00D729A8" w:rsidRPr="00D729A8" w:rsidRDefault="00D729A8" w:rsidP="00D729A8">
            <w:pPr>
              <w:jc w:val="right"/>
              <w:rPr>
                <w:rFonts w:ascii="Arial" w:hAnsi="Arial" w:cs="Arial"/>
                <w:sz w:val="17"/>
                <w:szCs w:val="17"/>
              </w:rPr>
            </w:pPr>
            <w:r w:rsidRPr="00D729A8">
              <w:rPr>
                <w:rFonts w:ascii="Arial" w:hAnsi="Arial" w:cs="Arial"/>
                <w:sz w:val="17"/>
                <w:szCs w:val="17"/>
              </w:rPr>
              <w:t xml:space="preserve">682,980,245 </w:t>
            </w:r>
          </w:p>
        </w:tc>
        <w:tc>
          <w:tcPr>
            <w:tcW w:w="2180" w:type="dxa"/>
            <w:tcBorders>
              <w:top w:val="single" w:sz="4" w:space="0" w:color="auto"/>
              <w:left w:val="nil"/>
              <w:bottom w:val="single" w:sz="4" w:space="0" w:color="auto"/>
              <w:right w:val="single" w:sz="4" w:space="0" w:color="auto"/>
            </w:tcBorders>
            <w:shd w:val="clear" w:color="auto" w:fill="auto"/>
          </w:tcPr>
          <w:p w:rsidR="00D729A8" w:rsidRPr="00D729A8" w:rsidRDefault="00D729A8" w:rsidP="00D729A8">
            <w:pPr>
              <w:jc w:val="right"/>
              <w:rPr>
                <w:rFonts w:ascii="Arial" w:hAnsi="Arial" w:cs="Arial"/>
                <w:sz w:val="17"/>
                <w:szCs w:val="17"/>
              </w:rPr>
            </w:pPr>
            <w:r w:rsidRPr="00D729A8">
              <w:rPr>
                <w:rFonts w:ascii="Arial" w:hAnsi="Arial" w:cs="Arial"/>
                <w:sz w:val="17"/>
                <w:szCs w:val="17"/>
              </w:rPr>
              <w:t xml:space="preserve">707,474,280 </w:t>
            </w:r>
          </w:p>
        </w:tc>
      </w:tr>
      <w:tr w:rsidR="00D729A8" w:rsidRPr="002D70DA" w:rsidTr="00D729A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729A8" w:rsidRPr="00E126CC" w:rsidRDefault="00D729A8" w:rsidP="00D729A8">
            <w:pPr>
              <w:rPr>
                <w:rFonts w:ascii="Arial" w:hAnsi="Arial" w:cs="Arial"/>
                <w:sz w:val="17"/>
                <w:szCs w:val="17"/>
              </w:rPr>
            </w:pPr>
            <w:r w:rsidRPr="00E126CC">
              <w:rPr>
                <w:rFonts w:ascii="Arial" w:hAnsi="Arial" w:cs="Arial"/>
                <w:sz w:val="17"/>
                <w:szCs w:val="17"/>
              </w:rPr>
              <w:t>Aeropuerto Intercontinental de Querétaro, S.A. de C.V.</w:t>
            </w:r>
          </w:p>
        </w:tc>
        <w:tc>
          <w:tcPr>
            <w:tcW w:w="2180" w:type="dxa"/>
            <w:tcBorders>
              <w:top w:val="single" w:sz="4" w:space="0" w:color="auto"/>
              <w:left w:val="nil"/>
              <w:bottom w:val="single" w:sz="4" w:space="0" w:color="auto"/>
              <w:right w:val="single" w:sz="4" w:space="0" w:color="auto"/>
            </w:tcBorders>
            <w:shd w:val="clear" w:color="auto" w:fill="auto"/>
          </w:tcPr>
          <w:p w:rsidR="00D729A8" w:rsidRPr="00D729A8" w:rsidRDefault="00D729A8" w:rsidP="00D729A8">
            <w:pPr>
              <w:jc w:val="right"/>
              <w:rPr>
                <w:rFonts w:ascii="Arial" w:hAnsi="Arial" w:cs="Arial"/>
                <w:sz w:val="17"/>
                <w:szCs w:val="17"/>
              </w:rPr>
            </w:pPr>
            <w:r w:rsidRPr="00D729A8">
              <w:rPr>
                <w:rFonts w:ascii="Arial" w:hAnsi="Arial" w:cs="Arial"/>
                <w:sz w:val="17"/>
                <w:szCs w:val="17"/>
              </w:rPr>
              <w:t xml:space="preserve">196,580,501 </w:t>
            </w:r>
          </w:p>
        </w:tc>
        <w:tc>
          <w:tcPr>
            <w:tcW w:w="2180" w:type="dxa"/>
            <w:tcBorders>
              <w:top w:val="single" w:sz="4" w:space="0" w:color="auto"/>
              <w:left w:val="nil"/>
              <w:bottom w:val="single" w:sz="4" w:space="0" w:color="auto"/>
              <w:right w:val="single" w:sz="4" w:space="0" w:color="auto"/>
            </w:tcBorders>
            <w:shd w:val="clear" w:color="auto" w:fill="auto"/>
          </w:tcPr>
          <w:p w:rsidR="00D729A8" w:rsidRPr="00D729A8" w:rsidRDefault="00D729A8" w:rsidP="00D729A8">
            <w:pPr>
              <w:jc w:val="right"/>
              <w:rPr>
                <w:rFonts w:ascii="Arial" w:hAnsi="Arial" w:cs="Arial"/>
                <w:sz w:val="17"/>
                <w:szCs w:val="17"/>
              </w:rPr>
            </w:pPr>
            <w:r w:rsidRPr="00D729A8">
              <w:rPr>
                <w:rFonts w:ascii="Arial" w:hAnsi="Arial" w:cs="Arial"/>
                <w:sz w:val="17"/>
                <w:szCs w:val="17"/>
              </w:rPr>
              <w:t xml:space="preserve">172,358,310 </w:t>
            </w:r>
          </w:p>
        </w:tc>
      </w:tr>
      <w:tr w:rsidR="00D729A8" w:rsidRPr="002D70DA" w:rsidTr="00D729A8">
        <w:trPr>
          <w:trHeight w:val="240"/>
          <w:jc w:val="center"/>
        </w:trPr>
        <w:tc>
          <w:tcPr>
            <w:tcW w:w="4900" w:type="dxa"/>
            <w:tcBorders>
              <w:top w:val="nil"/>
              <w:left w:val="nil"/>
              <w:bottom w:val="nil"/>
              <w:right w:val="single" w:sz="4" w:space="0" w:color="auto"/>
            </w:tcBorders>
            <w:shd w:val="clear" w:color="000000" w:fill="FFFFFF"/>
            <w:vAlign w:val="center"/>
            <w:hideMark/>
          </w:tcPr>
          <w:p w:rsidR="00D729A8" w:rsidRPr="002D70DA" w:rsidRDefault="00D729A8" w:rsidP="00D729A8">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D729A8" w:rsidRPr="00D729A8" w:rsidRDefault="00D729A8" w:rsidP="00D729A8">
            <w:pPr>
              <w:jc w:val="right"/>
              <w:rPr>
                <w:rFonts w:ascii="Arial" w:hAnsi="Arial" w:cs="Arial"/>
                <w:b/>
                <w:sz w:val="17"/>
                <w:szCs w:val="17"/>
              </w:rPr>
            </w:pPr>
            <w:r w:rsidRPr="00D729A8">
              <w:rPr>
                <w:rFonts w:ascii="Arial" w:hAnsi="Arial" w:cs="Arial"/>
                <w:b/>
                <w:sz w:val="17"/>
                <w:szCs w:val="17"/>
              </w:rPr>
              <w:t>879,560,746</w:t>
            </w:r>
          </w:p>
        </w:tc>
        <w:tc>
          <w:tcPr>
            <w:tcW w:w="2180" w:type="dxa"/>
            <w:tcBorders>
              <w:top w:val="nil"/>
              <w:left w:val="single" w:sz="4" w:space="0" w:color="auto"/>
              <w:bottom w:val="single" w:sz="4" w:space="0" w:color="auto"/>
              <w:right w:val="single" w:sz="4" w:space="0" w:color="auto"/>
            </w:tcBorders>
            <w:shd w:val="clear" w:color="000000" w:fill="FFFFFF"/>
          </w:tcPr>
          <w:p w:rsidR="00D729A8" w:rsidRPr="00D729A8" w:rsidRDefault="00D729A8" w:rsidP="00D729A8">
            <w:pPr>
              <w:jc w:val="right"/>
              <w:rPr>
                <w:rFonts w:ascii="Arial" w:hAnsi="Arial" w:cs="Arial"/>
                <w:b/>
                <w:sz w:val="17"/>
                <w:szCs w:val="17"/>
              </w:rPr>
            </w:pPr>
            <w:r w:rsidRPr="00D729A8">
              <w:rPr>
                <w:rFonts w:ascii="Arial" w:hAnsi="Arial" w:cs="Arial"/>
                <w:b/>
                <w:sz w:val="17"/>
                <w:szCs w:val="17"/>
              </w:rPr>
              <w:t xml:space="preserve">879,832,589 </w:t>
            </w:r>
          </w:p>
        </w:tc>
      </w:tr>
    </w:tbl>
    <w:p w:rsidR="00A21366" w:rsidRDefault="00A21366" w:rsidP="00432E48">
      <w:pPr>
        <w:spacing w:before="80" w:line="250" w:lineRule="exact"/>
        <w:ind w:left="709"/>
        <w:jc w:val="both"/>
        <w:rPr>
          <w:rFonts w:ascii="Arial" w:eastAsia="Calibri" w:hAnsi="Arial" w:cs="Arial"/>
          <w:spacing w:val="-1"/>
          <w:sz w:val="17"/>
          <w:szCs w:val="17"/>
        </w:rPr>
      </w:pPr>
    </w:p>
    <w:p w:rsidR="00A21366" w:rsidRDefault="00A21366">
      <w:pPr>
        <w:rPr>
          <w:rFonts w:ascii="Arial" w:eastAsia="Calibri" w:hAnsi="Arial" w:cs="Arial"/>
          <w:spacing w:val="-1"/>
          <w:sz w:val="17"/>
          <w:szCs w:val="17"/>
        </w:rPr>
      </w:pPr>
      <w:r>
        <w:rPr>
          <w:rFonts w:ascii="Arial" w:eastAsia="Calibri" w:hAnsi="Arial" w:cs="Arial"/>
          <w:spacing w:val="-1"/>
          <w:sz w:val="17"/>
          <w:szCs w:val="17"/>
        </w:rPr>
        <w:br w:type="page"/>
      </w:r>
    </w:p>
    <w:p w:rsidR="00FB2635" w:rsidRPr="002D70DA" w:rsidRDefault="00FB2635" w:rsidP="00FB2635">
      <w:pPr>
        <w:pStyle w:val="Prrafodelista"/>
        <w:numPr>
          <w:ilvl w:val="0"/>
          <w:numId w:val="8"/>
        </w:numPr>
        <w:spacing w:before="80" w:line="250" w:lineRule="exact"/>
        <w:contextualSpacing w:val="0"/>
        <w:jc w:val="both"/>
        <w:rPr>
          <w:rFonts w:ascii="Arial" w:eastAsia="Calibri" w:hAnsi="Arial" w:cs="Arial"/>
          <w:b/>
          <w:spacing w:val="-1"/>
          <w:sz w:val="17"/>
          <w:szCs w:val="17"/>
        </w:rPr>
      </w:pPr>
      <w:r>
        <w:rPr>
          <w:rFonts w:ascii="Arial" w:eastAsia="Calibri" w:hAnsi="Arial" w:cs="Arial"/>
          <w:b/>
          <w:spacing w:val="-1"/>
          <w:sz w:val="17"/>
          <w:szCs w:val="17"/>
        </w:rPr>
        <w:lastRenderedPageBreak/>
        <w:t>Activos Intangibles</w:t>
      </w:r>
    </w:p>
    <w:p w:rsidR="00C647ED" w:rsidRDefault="00C647ED" w:rsidP="00C647ED">
      <w:pPr>
        <w:spacing w:before="80" w:line="250" w:lineRule="exact"/>
        <w:ind w:left="709"/>
        <w:jc w:val="both"/>
        <w:rPr>
          <w:rFonts w:ascii="Arial" w:eastAsia="Calibri" w:hAnsi="Arial" w:cs="Arial"/>
          <w:spacing w:val="-1"/>
          <w:sz w:val="17"/>
          <w:szCs w:val="17"/>
        </w:rPr>
      </w:pPr>
      <w:r w:rsidRPr="007F7800">
        <w:rPr>
          <w:rFonts w:ascii="Arial" w:eastAsia="Calibri" w:hAnsi="Arial" w:cs="Arial"/>
          <w:spacing w:val="-1"/>
          <w:sz w:val="17"/>
          <w:szCs w:val="17"/>
        </w:rPr>
        <w:t xml:space="preserve">Se informa </w:t>
      </w:r>
      <w:r>
        <w:rPr>
          <w:rFonts w:ascii="Arial" w:eastAsia="Calibri" w:hAnsi="Arial" w:cs="Arial"/>
          <w:spacing w:val="-1"/>
          <w:sz w:val="17"/>
          <w:szCs w:val="17"/>
        </w:rPr>
        <w:t xml:space="preserve">el saldo de la cuenta </w:t>
      </w:r>
      <w:r w:rsidRPr="007F7800">
        <w:rPr>
          <w:rFonts w:ascii="Arial" w:eastAsia="Calibri" w:hAnsi="Arial" w:cs="Arial"/>
          <w:spacing w:val="-1"/>
          <w:sz w:val="17"/>
          <w:szCs w:val="17"/>
        </w:rPr>
        <w:t xml:space="preserve">de </w:t>
      </w:r>
      <w:r>
        <w:rPr>
          <w:rFonts w:ascii="Arial" w:eastAsia="Calibri" w:hAnsi="Arial" w:cs="Arial"/>
          <w:spacing w:val="-1"/>
          <w:sz w:val="17"/>
          <w:szCs w:val="17"/>
        </w:rPr>
        <w:t>Activos Intangibles</w:t>
      </w:r>
      <w:r w:rsidRPr="007F7800">
        <w:rPr>
          <w:rFonts w:ascii="Arial" w:eastAsia="Calibri" w:hAnsi="Arial" w:cs="Arial"/>
          <w:spacing w:val="-1"/>
          <w:sz w:val="17"/>
          <w:szCs w:val="17"/>
        </w:rPr>
        <w:t xml:space="preserve">, al 31 de diciembre del </w:t>
      </w:r>
      <w:r w:rsidR="00523A10">
        <w:rPr>
          <w:rFonts w:ascii="Arial" w:eastAsia="Calibri" w:hAnsi="Arial" w:cs="Arial"/>
          <w:spacing w:val="-1"/>
          <w:sz w:val="17"/>
          <w:szCs w:val="17"/>
        </w:rPr>
        <w:t>2020</w:t>
      </w:r>
      <w:r w:rsidR="00FB2635">
        <w:rPr>
          <w:rFonts w:ascii="Arial" w:eastAsia="Calibri" w:hAnsi="Arial" w:cs="Arial"/>
          <w:spacing w:val="-1"/>
          <w:sz w:val="17"/>
          <w:szCs w:val="17"/>
        </w:rPr>
        <w:t>:</w:t>
      </w:r>
    </w:p>
    <w:p w:rsidR="00FB2635" w:rsidRPr="00785016" w:rsidRDefault="00FB2635" w:rsidP="00FB2635">
      <w:pPr>
        <w:autoSpaceDE w:val="0"/>
        <w:autoSpaceDN w:val="0"/>
        <w:adjustRightInd w:val="0"/>
        <w:spacing w:before="240" w:after="120"/>
        <w:ind w:left="360"/>
        <w:jc w:val="center"/>
        <w:rPr>
          <w:rFonts w:ascii="Arial" w:eastAsia="Calibri" w:hAnsi="Arial" w:cs="Arial"/>
          <w:b/>
          <w:spacing w:val="-1"/>
          <w:sz w:val="17"/>
          <w:szCs w:val="17"/>
        </w:rPr>
      </w:pPr>
      <w:r w:rsidRPr="00785016">
        <w:rPr>
          <w:rFonts w:ascii="Arial" w:eastAsia="Calibri" w:hAnsi="Arial" w:cs="Arial"/>
          <w:b/>
          <w:spacing w:val="-1"/>
          <w:sz w:val="17"/>
          <w:szCs w:val="17"/>
        </w:rPr>
        <w:t>(Pesos)</w:t>
      </w:r>
    </w:p>
    <w:tbl>
      <w:tblPr>
        <w:tblW w:w="9270" w:type="dxa"/>
        <w:jc w:val="center"/>
        <w:tblCellMar>
          <w:left w:w="70" w:type="dxa"/>
          <w:right w:w="70" w:type="dxa"/>
        </w:tblCellMar>
        <w:tblLook w:val="04A0" w:firstRow="1" w:lastRow="0" w:firstColumn="1" w:lastColumn="0" w:noHBand="0" w:noVBand="1"/>
        <w:tblDescription w:val="monto"/>
      </w:tblPr>
      <w:tblGrid>
        <w:gridCol w:w="4901"/>
        <w:gridCol w:w="2180"/>
        <w:gridCol w:w="2179"/>
        <w:gridCol w:w="10"/>
      </w:tblGrid>
      <w:tr w:rsidR="00FB2635" w:rsidRPr="002D70DA" w:rsidTr="00811DE9">
        <w:trPr>
          <w:trHeight w:val="240"/>
          <w:jc w:val="center"/>
        </w:trPr>
        <w:tc>
          <w:tcPr>
            <w:tcW w:w="49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B2635" w:rsidRPr="002D70DA" w:rsidRDefault="00FB2635" w:rsidP="00FE0D85">
            <w:pPr>
              <w:jc w:val="center"/>
              <w:rPr>
                <w:rFonts w:ascii="Arial" w:hAnsi="Arial" w:cs="Arial"/>
                <w:b/>
                <w:bCs/>
                <w:color w:val="000000"/>
                <w:sz w:val="17"/>
                <w:szCs w:val="17"/>
              </w:rPr>
            </w:pPr>
            <w:r>
              <w:rPr>
                <w:rFonts w:ascii="Arial" w:hAnsi="Arial" w:cs="Arial"/>
                <w:b/>
                <w:bCs/>
                <w:color w:val="000000"/>
                <w:sz w:val="17"/>
                <w:szCs w:val="17"/>
              </w:rPr>
              <w:t>Concepto</w:t>
            </w:r>
            <w:r w:rsidRPr="002D70DA">
              <w:rPr>
                <w:rFonts w:ascii="Arial" w:hAnsi="Arial" w:cs="Arial"/>
                <w:b/>
                <w:bCs/>
                <w:color w:val="000000"/>
                <w:sz w:val="17"/>
                <w:szCs w:val="17"/>
              </w:rPr>
              <w:t>:</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FB2635" w:rsidRPr="002D70DA" w:rsidRDefault="00523A10" w:rsidP="00FE0D85">
            <w:pPr>
              <w:jc w:val="center"/>
              <w:rPr>
                <w:rFonts w:ascii="Arial" w:hAnsi="Arial" w:cs="Arial"/>
                <w:b/>
                <w:bCs/>
                <w:color w:val="000000"/>
                <w:sz w:val="17"/>
                <w:szCs w:val="17"/>
              </w:rPr>
            </w:pPr>
            <w:r>
              <w:rPr>
                <w:rFonts w:ascii="Arial" w:hAnsi="Arial" w:cs="Arial"/>
                <w:b/>
                <w:bCs/>
                <w:color w:val="000000"/>
                <w:sz w:val="17"/>
                <w:szCs w:val="17"/>
              </w:rPr>
              <w:t>2020</w:t>
            </w:r>
          </w:p>
        </w:tc>
        <w:tc>
          <w:tcPr>
            <w:tcW w:w="2189" w:type="dxa"/>
            <w:gridSpan w:val="2"/>
            <w:tcBorders>
              <w:top w:val="single" w:sz="4" w:space="0" w:color="auto"/>
              <w:left w:val="nil"/>
              <w:bottom w:val="single" w:sz="4" w:space="0" w:color="auto"/>
              <w:right w:val="single" w:sz="4" w:space="0" w:color="auto"/>
            </w:tcBorders>
            <w:shd w:val="clear" w:color="auto" w:fill="D5DCE4" w:themeFill="text2" w:themeFillTint="33"/>
            <w:vAlign w:val="center"/>
            <w:hideMark/>
          </w:tcPr>
          <w:p w:rsidR="00FB2635" w:rsidRPr="002D70DA" w:rsidRDefault="00523A10" w:rsidP="00FE0D85">
            <w:pPr>
              <w:jc w:val="center"/>
              <w:rPr>
                <w:rFonts w:ascii="Arial" w:hAnsi="Arial" w:cs="Arial"/>
                <w:b/>
                <w:bCs/>
                <w:color w:val="000000"/>
                <w:sz w:val="17"/>
                <w:szCs w:val="17"/>
              </w:rPr>
            </w:pPr>
            <w:r>
              <w:rPr>
                <w:rFonts w:ascii="Arial" w:hAnsi="Arial" w:cs="Arial"/>
                <w:b/>
                <w:bCs/>
                <w:color w:val="000000"/>
                <w:sz w:val="17"/>
                <w:szCs w:val="17"/>
              </w:rPr>
              <w:t>2019</w:t>
            </w:r>
          </w:p>
        </w:tc>
      </w:tr>
      <w:tr w:rsidR="00811DE9" w:rsidRPr="002D70DA" w:rsidTr="00811DE9">
        <w:trPr>
          <w:trHeight w:val="240"/>
          <w:jc w:val="center"/>
        </w:trPr>
        <w:tc>
          <w:tcPr>
            <w:tcW w:w="4901" w:type="dxa"/>
            <w:tcBorders>
              <w:top w:val="single" w:sz="4" w:space="0" w:color="auto"/>
              <w:left w:val="single" w:sz="4" w:space="0" w:color="auto"/>
              <w:bottom w:val="single" w:sz="4" w:space="0" w:color="auto"/>
              <w:right w:val="single" w:sz="4" w:space="0" w:color="auto"/>
            </w:tcBorders>
            <w:shd w:val="clear" w:color="auto" w:fill="auto"/>
          </w:tcPr>
          <w:p w:rsidR="00811DE9" w:rsidRPr="00E10447" w:rsidRDefault="00811DE9" w:rsidP="00811DE9">
            <w:pPr>
              <w:rPr>
                <w:rFonts w:ascii="Arial" w:hAnsi="Arial" w:cs="Arial"/>
                <w:sz w:val="17"/>
                <w:szCs w:val="17"/>
              </w:rPr>
            </w:pPr>
            <w:r w:rsidRPr="00E10447">
              <w:rPr>
                <w:rFonts w:ascii="Arial" w:hAnsi="Arial" w:cs="Arial"/>
                <w:sz w:val="17"/>
                <w:szCs w:val="17"/>
              </w:rPr>
              <w:t>Software</w:t>
            </w:r>
          </w:p>
        </w:tc>
        <w:tc>
          <w:tcPr>
            <w:tcW w:w="2180" w:type="dxa"/>
            <w:tcBorders>
              <w:top w:val="single" w:sz="4" w:space="0" w:color="auto"/>
              <w:left w:val="nil"/>
              <w:bottom w:val="single" w:sz="4" w:space="0" w:color="auto"/>
              <w:right w:val="single" w:sz="4" w:space="0" w:color="auto"/>
            </w:tcBorders>
            <w:shd w:val="clear" w:color="auto" w:fill="auto"/>
          </w:tcPr>
          <w:p w:rsidR="00811DE9" w:rsidRPr="00C323DF" w:rsidRDefault="00811DE9" w:rsidP="00811DE9">
            <w:pPr>
              <w:jc w:val="right"/>
              <w:rPr>
                <w:rFonts w:ascii="Arial" w:hAnsi="Arial" w:cs="Arial"/>
                <w:sz w:val="17"/>
                <w:szCs w:val="17"/>
              </w:rPr>
            </w:pPr>
            <w:r w:rsidRPr="00811DE9">
              <w:rPr>
                <w:rFonts w:ascii="Arial" w:hAnsi="Arial" w:cs="Arial"/>
                <w:sz w:val="17"/>
                <w:szCs w:val="17"/>
              </w:rPr>
              <w:t>111,357,892</w:t>
            </w:r>
          </w:p>
        </w:tc>
        <w:tc>
          <w:tcPr>
            <w:tcW w:w="2189" w:type="dxa"/>
            <w:gridSpan w:val="2"/>
            <w:tcBorders>
              <w:top w:val="single" w:sz="4" w:space="0" w:color="auto"/>
              <w:left w:val="nil"/>
              <w:bottom w:val="single" w:sz="4" w:space="0" w:color="auto"/>
              <w:right w:val="single" w:sz="4" w:space="0" w:color="auto"/>
            </w:tcBorders>
            <w:shd w:val="clear" w:color="auto" w:fill="auto"/>
          </w:tcPr>
          <w:p w:rsidR="00811DE9" w:rsidRPr="00811DE9" w:rsidRDefault="00811DE9" w:rsidP="00811DE9">
            <w:pPr>
              <w:jc w:val="right"/>
              <w:rPr>
                <w:rFonts w:ascii="Arial" w:hAnsi="Arial" w:cs="Arial"/>
                <w:sz w:val="17"/>
                <w:szCs w:val="17"/>
              </w:rPr>
            </w:pPr>
            <w:r w:rsidRPr="00811DE9">
              <w:rPr>
                <w:rFonts w:ascii="Arial" w:hAnsi="Arial" w:cs="Arial"/>
                <w:sz w:val="17"/>
                <w:szCs w:val="17"/>
              </w:rPr>
              <w:t xml:space="preserve"> 74,340,774 </w:t>
            </w:r>
          </w:p>
        </w:tc>
      </w:tr>
      <w:tr w:rsidR="00811DE9" w:rsidRPr="002D70DA" w:rsidTr="00811DE9">
        <w:trPr>
          <w:trHeight w:val="240"/>
          <w:jc w:val="center"/>
        </w:trPr>
        <w:tc>
          <w:tcPr>
            <w:tcW w:w="4901" w:type="dxa"/>
            <w:tcBorders>
              <w:top w:val="single" w:sz="4" w:space="0" w:color="auto"/>
              <w:left w:val="single" w:sz="4" w:space="0" w:color="auto"/>
              <w:bottom w:val="single" w:sz="4" w:space="0" w:color="auto"/>
              <w:right w:val="single" w:sz="4" w:space="0" w:color="auto"/>
            </w:tcBorders>
            <w:shd w:val="clear" w:color="auto" w:fill="auto"/>
          </w:tcPr>
          <w:p w:rsidR="00811DE9" w:rsidRPr="00E10447" w:rsidRDefault="00811DE9" w:rsidP="00811DE9">
            <w:pPr>
              <w:rPr>
                <w:rFonts w:ascii="Arial" w:hAnsi="Arial" w:cs="Arial"/>
                <w:sz w:val="17"/>
                <w:szCs w:val="17"/>
              </w:rPr>
            </w:pPr>
            <w:r w:rsidRPr="00E10447">
              <w:rPr>
                <w:rFonts w:ascii="Arial" w:hAnsi="Arial" w:cs="Arial"/>
                <w:sz w:val="17"/>
                <w:szCs w:val="17"/>
              </w:rPr>
              <w:t>Licencias</w:t>
            </w:r>
          </w:p>
        </w:tc>
        <w:tc>
          <w:tcPr>
            <w:tcW w:w="2180" w:type="dxa"/>
            <w:tcBorders>
              <w:top w:val="single" w:sz="4" w:space="0" w:color="auto"/>
              <w:left w:val="nil"/>
              <w:bottom w:val="single" w:sz="4" w:space="0" w:color="auto"/>
              <w:right w:val="single" w:sz="4" w:space="0" w:color="auto"/>
            </w:tcBorders>
            <w:shd w:val="clear" w:color="auto" w:fill="auto"/>
          </w:tcPr>
          <w:p w:rsidR="00811DE9" w:rsidRPr="00C323DF" w:rsidRDefault="00811DE9" w:rsidP="00811DE9">
            <w:pPr>
              <w:jc w:val="right"/>
              <w:rPr>
                <w:rFonts w:ascii="Arial" w:hAnsi="Arial" w:cs="Arial"/>
                <w:sz w:val="17"/>
                <w:szCs w:val="17"/>
              </w:rPr>
            </w:pPr>
            <w:r w:rsidRPr="00811DE9">
              <w:rPr>
                <w:rFonts w:ascii="Arial" w:hAnsi="Arial" w:cs="Arial"/>
                <w:sz w:val="17"/>
                <w:szCs w:val="17"/>
              </w:rPr>
              <w:t>21,213,216</w:t>
            </w:r>
          </w:p>
        </w:tc>
        <w:tc>
          <w:tcPr>
            <w:tcW w:w="2189" w:type="dxa"/>
            <w:gridSpan w:val="2"/>
            <w:tcBorders>
              <w:top w:val="single" w:sz="4" w:space="0" w:color="auto"/>
              <w:left w:val="nil"/>
              <w:bottom w:val="single" w:sz="4" w:space="0" w:color="auto"/>
              <w:right w:val="single" w:sz="4" w:space="0" w:color="auto"/>
            </w:tcBorders>
            <w:shd w:val="clear" w:color="auto" w:fill="auto"/>
          </w:tcPr>
          <w:p w:rsidR="00811DE9" w:rsidRPr="00811DE9" w:rsidRDefault="00811DE9" w:rsidP="00811DE9">
            <w:pPr>
              <w:jc w:val="right"/>
              <w:rPr>
                <w:rFonts w:ascii="Arial" w:hAnsi="Arial" w:cs="Arial"/>
                <w:sz w:val="17"/>
                <w:szCs w:val="17"/>
              </w:rPr>
            </w:pPr>
            <w:r w:rsidRPr="00811DE9">
              <w:rPr>
                <w:rFonts w:ascii="Arial" w:hAnsi="Arial" w:cs="Arial"/>
                <w:sz w:val="17"/>
                <w:szCs w:val="17"/>
              </w:rPr>
              <w:t xml:space="preserve"> 3,820,410 </w:t>
            </w:r>
          </w:p>
        </w:tc>
      </w:tr>
      <w:tr w:rsidR="00811DE9" w:rsidRPr="002D70DA" w:rsidTr="00811DE9">
        <w:trPr>
          <w:trHeight w:val="240"/>
          <w:jc w:val="center"/>
        </w:trPr>
        <w:tc>
          <w:tcPr>
            <w:tcW w:w="4901" w:type="dxa"/>
            <w:tcBorders>
              <w:top w:val="single" w:sz="4" w:space="0" w:color="auto"/>
              <w:left w:val="single" w:sz="4" w:space="0" w:color="auto"/>
              <w:bottom w:val="single" w:sz="4" w:space="0" w:color="auto"/>
              <w:right w:val="single" w:sz="4" w:space="0" w:color="auto"/>
            </w:tcBorders>
            <w:shd w:val="clear" w:color="auto" w:fill="auto"/>
          </w:tcPr>
          <w:p w:rsidR="00811DE9" w:rsidRPr="00E10447" w:rsidRDefault="00811DE9" w:rsidP="00811DE9">
            <w:pPr>
              <w:rPr>
                <w:rFonts w:ascii="Arial" w:hAnsi="Arial" w:cs="Arial"/>
                <w:sz w:val="17"/>
                <w:szCs w:val="17"/>
              </w:rPr>
            </w:pPr>
            <w:r w:rsidRPr="00811DE9">
              <w:rPr>
                <w:rFonts w:ascii="Arial" w:hAnsi="Arial" w:cs="Arial"/>
                <w:sz w:val="17"/>
                <w:szCs w:val="17"/>
              </w:rPr>
              <w:t>Otros Activos Intangibles</w:t>
            </w:r>
          </w:p>
        </w:tc>
        <w:tc>
          <w:tcPr>
            <w:tcW w:w="2180" w:type="dxa"/>
            <w:tcBorders>
              <w:top w:val="single" w:sz="4" w:space="0" w:color="auto"/>
              <w:left w:val="nil"/>
              <w:bottom w:val="single" w:sz="4" w:space="0" w:color="auto"/>
              <w:right w:val="single" w:sz="4" w:space="0" w:color="auto"/>
            </w:tcBorders>
            <w:shd w:val="clear" w:color="auto" w:fill="auto"/>
          </w:tcPr>
          <w:p w:rsidR="00811DE9" w:rsidRPr="00C323DF" w:rsidRDefault="00811DE9" w:rsidP="00811DE9">
            <w:pPr>
              <w:jc w:val="right"/>
              <w:rPr>
                <w:rFonts w:ascii="Arial" w:hAnsi="Arial" w:cs="Arial"/>
                <w:sz w:val="17"/>
                <w:szCs w:val="17"/>
              </w:rPr>
            </w:pPr>
            <w:r w:rsidRPr="00811DE9">
              <w:rPr>
                <w:rFonts w:ascii="Arial" w:hAnsi="Arial" w:cs="Arial"/>
                <w:sz w:val="17"/>
                <w:szCs w:val="17"/>
              </w:rPr>
              <w:t>2,304,501</w:t>
            </w:r>
          </w:p>
        </w:tc>
        <w:tc>
          <w:tcPr>
            <w:tcW w:w="2189" w:type="dxa"/>
            <w:gridSpan w:val="2"/>
            <w:tcBorders>
              <w:top w:val="single" w:sz="4" w:space="0" w:color="auto"/>
              <w:left w:val="nil"/>
              <w:bottom w:val="single" w:sz="4" w:space="0" w:color="auto"/>
              <w:right w:val="single" w:sz="4" w:space="0" w:color="auto"/>
            </w:tcBorders>
            <w:shd w:val="clear" w:color="auto" w:fill="auto"/>
          </w:tcPr>
          <w:p w:rsidR="00811DE9" w:rsidRPr="00811DE9" w:rsidRDefault="00811DE9" w:rsidP="00811DE9">
            <w:pPr>
              <w:jc w:val="right"/>
              <w:rPr>
                <w:rFonts w:ascii="Arial" w:hAnsi="Arial" w:cs="Arial"/>
                <w:sz w:val="17"/>
                <w:szCs w:val="17"/>
              </w:rPr>
            </w:pPr>
            <w:r w:rsidRPr="00811DE9">
              <w:rPr>
                <w:rFonts w:ascii="Arial" w:hAnsi="Arial" w:cs="Arial"/>
                <w:sz w:val="17"/>
                <w:szCs w:val="17"/>
              </w:rPr>
              <w:t>2,304,501</w:t>
            </w:r>
          </w:p>
        </w:tc>
      </w:tr>
      <w:tr w:rsidR="00811DE9" w:rsidRPr="002D70DA" w:rsidTr="00811DE9">
        <w:trPr>
          <w:gridAfter w:val="1"/>
          <w:wAfter w:w="10" w:type="dxa"/>
          <w:trHeight w:val="240"/>
          <w:jc w:val="center"/>
        </w:trPr>
        <w:tc>
          <w:tcPr>
            <w:tcW w:w="4901" w:type="dxa"/>
            <w:tcBorders>
              <w:top w:val="nil"/>
              <w:left w:val="nil"/>
              <w:bottom w:val="nil"/>
              <w:right w:val="single" w:sz="4" w:space="0" w:color="auto"/>
            </w:tcBorders>
            <w:shd w:val="clear" w:color="000000" w:fill="FFFFFF"/>
            <w:vAlign w:val="center"/>
            <w:hideMark/>
          </w:tcPr>
          <w:p w:rsidR="00811DE9" w:rsidRPr="002D70DA" w:rsidRDefault="00811DE9" w:rsidP="00811DE9">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811DE9" w:rsidRPr="00811DE9" w:rsidRDefault="00811DE9" w:rsidP="00811DE9">
            <w:pPr>
              <w:jc w:val="right"/>
              <w:rPr>
                <w:rFonts w:ascii="Arial" w:hAnsi="Arial" w:cs="Arial"/>
                <w:b/>
                <w:sz w:val="17"/>
                <w:szCs w:val="17"/>
              </w:rPr>
            </w:pPr>
            <w:r w:rsidRPr="00811DE9">
              <w:rPr>
                <w:rFonts w:ascii="Arial" w:hAnsi="Arial" w:cs="Arial"/>
                <w:b/>
                <w:sz w:val="17"/>
                <w:szCs w:val="17"/>
              </w:rPr>
              <w:t>134,875,609</w:t>
            </w:r>
          </w:p>
        </w:tc>
        <w:tc>
          <w:tcPr>
            <w:tcW w:w="2179" w:type="dxa"/>
            <w:tcBorders>
              <w:top w:val="nil"/>
              <w:left w:val="single" w:sz="4" w:space="0" w:color="auto"/>
              <w:bottom w:val="single" w:sz="4" w:space="0" w:color="auto"/>
              <w:right w:val="single" w:sz="4" w:space="0" w:color="auto"/>
            </w:tcBorders>
            <w:shd w:val="clear" w:color="000000" w:fill="FFFFFF"/>
          </w:tcPr>
          <w:p w:rsidR="00811DE9" w:rsidRPr="00811DE9" w:rsidRDefault="00811DE9" w:rsidP="00811DE9">
            <w:pPr>
              <w:jc w:val="right"/>
              <w:rPr>
                <w:rFonts w:ascii="Arial" w:hAnsi="Arial" w:cs="Arial"/>
                <w:b/>
                <w:sz w:val="17"/>
                <w:szCs w:val="17"/>
              </w:rPr>
            </w:pPr>
            <w:r w:rsidRPr="00811DE9">
              <w:rPr>
                <w:rFonts w:ascii="Arial" w:hAnsi="Arial" w:cs="Arial"/>
                <w:b/>
                <w:sz w:val="17"/>
                <w:szCs w:val="17"/>
              </w:rPr>
              <w:t>80,465,685</w:t>
            </w:r>
          </w:p>
        </w:tc>
      </w:tr>
    </w:tbl>
    <w:p w:rsidR="00D33839" w:rsidRDefault="00D33839" w:rsidP="00C647ED">
      <w:pPr>
        <w:spacing w:before="80" w:line="250" w:lineRule="exact"/>
        <w:ind w:left="709"/>
        <w:jc w:val="both"/>
        <w:rPr>
          <w:rFonts w:ascii="Arial" w:eastAsia="Calibri" w:hAnsi="Arial" w:cs="Arial"/>
          <w:spacing w:val="-1"/>
          <w:sz w:val="17"/>
          <w:szCs w:val="17"/>
        </w:rPr>
      </w:pPr>
    </w:p>
    <w:p w:rsidR="00FB2635" w:rsidRDefault="00D33839" w:rsidP="00C647ED">
      <w:pPr>
        <w:spacing w:before="80" w:line="250" w:lineRule="exact"/>
        <w:ind w:left="709"/>
        <w:jc w:val="both"/>
        <w:rPr>
          <w:rFonts w:ascii="Arial" w:eastAsia="Calibri" w:hAnsi="Arial" w:cs="Arial"/>
          <w:spacing w:val="-1"/>
          <w:sz w:val="17"/>
          <w:szCs w:val="17"/>
        </w:rPr>
      </w:pPr>
      <w:r w:rsidRPr="00D33839">
        <w:rPr>
          <w:rFonts w:ascii="Arial" w:eastAsia="Calibri" w:hAnsi="Arial" w:cs="Arial"/>
          <w:spacing w:val="-1"/>
          <w:sz w:val="17"/>
          <w:szCs w:val="17"/>
        </w:rPr>
        <w:t xml:space="preserve">El incremento en el saldo del rubro Activos Intangibles, corresponde </w:t>
      </w:r>
      <w:r w:rsidR="00E10447">
        <w:rPr>
          <w:rFonts w:ascii="Arial" w:eastAsia="Calibri" w:hAnsi="Arial" w:cs="Arial"/>
          <w:spacing w:val="-1"/>
          <w:sz w:val="17"/>
          <w:szCs w:val="17"/>
        </w:rPr>
        <w:t xml:space="preserve">principalmente </w:t>
      </w:r>
      <w:r w:rsidRPr="00D33839">
        <w:rPr>
          <w:rFonts w:ascii="Arial" w:eastAsia="Calibri" w:hAnsi="Arial" w:cs="Arial"/>
          <w:spacing w:val="-1"/>
          <w:sz w:val="17"/>
          <w:szCs w:val="17"/>
        </w:rPr>
        <w:t xml:space="preserve">a la </w:t>
      </w:r>
      <w:r w:rsidR="00A21366">
        <w:rPr>
          <w:rFonts w:ascii="Arial" w:eastAsia="Calibri" w:hAnsi="Arial" w:cs="Arial"/>
          <w:spacing w:val="-1"/>
          <w:sz w:val="17"/>
          <w:szCs w:val="17"/>
        </w:rPr>
        <w:t xml:space="preserve">incorporación de </w:t>
      </w:r>
      <w:r w:rsidR="00811DE9" w:rsidRPr="00811DE9">
        <w:rPr>
          <w:rFonts w:ascii="Arial" w:eastAsia="Calibri" w:hAnsi="Arial" w:cs="Arial"/>
          <w:spacing w:val="-1"/>
          <w:sz w:val="17"/>
          <w:szCs w:val="17"/>
        </w:rPr>
        <w:t>Software</w:t>
      </w:r>
      <w:r w:rsidRPr="00D33839">
        <w:rPr>
          <w:rFonts w:ascii="Arial" w:eastAsia="Calibri" w:hAnsi="Arial" w:cs="Arial"/>
          <w:spacing w:val="-1"/>
          <w:sz w:val="17"/>
          <w:szCs w:val="17"/>
        </w:rPr>
        <w:t xml:space="preserve"> por parte de</w:t>
      </w:r>
      <w:r w:rsidR="00811DE9">
        <w:rPr>
          <w:rFonts w:ascii="Arial" w:eastAsia="Calibri" w:hAnsi="Arial" w:cs="Arial"/>
          <w:spacing w:val="-1"/>
          <w:sz w:val="17"/>
          <w:szCs w:val="17"/>
        </w:rPr>
        <w:t xml:space="preserve"> </w:t>
      </w:r>
      <w:r w:rsidR="00C323DF">
        <w:rPr>
          <w:rFonts w:ascii="Arial" w:eastAsia="Calibri" w:hAnsi="Arial" w:cs="Arial"/>
          <w:spacing w:val="-1"/>
          <w:sz w:val="17"/>
          <w:szCs w:val="17"/>
        </w:rPr>
        <w:t>l</w:t>
      </w:r>
      <w:r w:rsidR="00811DE9">
        <w:rPr>
          <w:rFonts w:ascii="Arial" w:eastAsia="Calibri" w:hAnsi="Arial" w:cs="Arial"/>
          <w:spacing w:val="-1"/>
          <w:sz w:val="17"/>
          <w:szCs w:val="17"/>
        </w:rPr>
        <w:t>a</w:t>
      </w:r>
      <w:r w:rsidR="00C323DF">
        <w:rPr>
          <w:rFonts w:ascii="Arial" w:eastAsia="Calibri" w:hAnsi="Arial" w:cs="Arial"/>
          <w:spacing w:val="-1"/>
          <w:sz w:val="17"/>
          <w:szCs w:val="17"/>
        </w:rPr>
        <w:t xml:space="preserve"> </w:t>
      </w:r>
      <w:r w:rsidR="00811DE9" w:rsidRPr="00811DE9">
        <w:rPr>
          <w:rFonts w:ascii="Arial" w:eastAsia="Calibri" w:hAnsi="Arial" w:cs="Arial"/>
          <w:spacing w:val="-1"/>
          <w:sz w:val="17"/>
          <w:szCs w:val="17"/>
        </w:rPr>
        <w:t>Comisión Estatal de Aguas</w:t>
      </w:r>
      <w:r>
        <w:rPr>
          <w:rFonts w:ascii="Arial" w:eastAsia="Calibri" w:hAnsi="Arial" w:cs="Arial"/>
          <w:spacing w:val="-1"/>
          <w:sz w:val="17"/>
          <w:szCs w:val="17"/>
        </w:rPr>
        <w:t>.</w:t>
      </w:r>
    </w:p>
    <w:p w:rsidR="00A91D78" w:rsidRDefault="00A91D78">
      <w:pPr>
        <w:rPr>
          <w:rFonts w:ascii="Arial" w:eastAsia="Calibri" w:hAnsi="Arial" w:cs="Arial"/>
          <w:spacing w:val="-1"/>
          <w:sz w:val="17"/>
          <w:szCs w:val="17"/>
        </w:rPr>
      </w:pPr>
    </w:p>
    <w:p w:rsidR="001B5113" w:rsidRDefault="001B5113">
      <w:pPr>
        <w:rPr>
          <w:rFonts w:ascii="Arial" w:eastAsia="Calibri" w:hAnsi="Arial" w:cs="Arial"/>
          <w:spacing w:val="-1"/>
          <w:sz w:val="17"/>
          <w:szCs w:val="17"/>
        </w:rPr>
      </w:pPr>
    </w:p>
    <w:p w:rsidR="00FB2635" w:rsidRDefault="00FB2635" w:rsidP="00FB2635">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El cual está distribuido de la siguiente manera:</w:t>
      </w:r>
    </w:p>
    <w:p w:rsidR="00AE1697" w:rsidRPr="002D70DA" w:rsidRDefault="00FB2635" w:rsidP="00AE169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 xml:space="preserve"> </w:t>
      </w:r>
      <w:r w:rsidR="00AE1697"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155FC3" w:rsidRPr="002D70DA" w:rsidTr="006627C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55FC3" w:rsidRPr="002D70DA" w:rsidRDefault="00155FC3" w:rsidP="00F338A3">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155FC3" w:rsidRPr="002D70DA" w:rsidRDefault="00523A10" w:rsidP="00F338A3">
            <w:pPr>
              <w:jc w:val="center"/>
              <w:rPr>
                <w:rFonts w:ascii="Arial" w:hAnsi="Arial" w:cs="Arial"/>
                <w:b/>
                <w:bCs/>
                <w:color w:val="000000"/>
                <w:sz w:val="17"/>
                <w:szCs w:val="17"/>
              </w:rPr>
            </w:pPr>
            <w:r>
              <w:rPr>
                <w:rFonts w:ascii="Arial" w:hAnsi="Arial" w:cs="Arial"/>
                <w:b/>
                <w:bCs/>
                <w:color w:val="000000"/>
                <w:sz w:val="17"/>
                <w:szCs w:val="17"/>
              </w:rPr>
              <w:t>2020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155FC3" w:rsidRPr="002D70DA" w:rsidRDefault="00523A10" w:rsidP="00F338A3">
            <w:pPr>
              <w:jc w:val="center"/>
              <w:rPr>
                <w:rFonts w:ascii="Arial" w:hAnsi="Arial" w:cs="Arial"/>
                <w:b/>
                <w:bCs/>
                <w:color w:val="000000"/>
                <w:sz w:val="17"/>
                <w:szCs w:val="17"/>
              </w:rPr>
            </w:pPr>
            <w:r>
              <w:rPr>
                <w:rFonts w:ascii="Arial" w:hAnsi="Arial" w:cs="Arial"/>
                <w:b/>
                <w:bCs/>
                <w:color w:val="000000"/>
                <w:sz w:val="17"/>
                <w:szCs w:val="17"/>
              </w:rPr>
              <w:t>2019</w:t>
            </w:r>
          </w:p>
        </w:tc>
      </w:tr>
      <w:tr w:rsidR="006627CE" w:rsidRPr="002D70DA" w:rsidTr="006627C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627CE" w:rsidRPr="00C323DF" w:rsidRDefault="006627CE" w:rsidP="006627CE">
            <w:pPr>
              <w:rPr>
                <w:rFonts w:ascii="Arial" w:hAnsi="Arial" w:cs="Arial"/>
                <w:sz w:val="17"/>
                <w:szCs w:val="17"/>
              </w:rPr>
            </w:pPr>
            <w:r w:rsidRPr="00C323DF">
              <w:rPr>
                <w:rFonts w:ascii="Arial" w:hAnsi="Arial" w:cs="Arial"/>
                <w:sz w:val="17"/>
                <w:szCs w:val="17"/>
              </w:rPr>
              <w:t>Comisión Estatal de Aguas</w:t>
            </w:r>
          </w:p>
        </w:tc>
        <w:tc>
          <w:tcPr>
            <w:tcW w:w="2180" w:type="dxa"/>
            <w:tcBorders>
              <w:top w:val="single" w:sz="4" w:space="0" w:color="auto"/>
              <w:left w:val="nil"/>
              <w:bottom w:val="single" w:sz="4" w:space="0" w:color="auto"/>
              <w:right w:val="single" w:sz="4" w:space="0" w:color="auto"/>
            </w:tcBorders>
            <w:shd w:val="clear" w:color="auto" w:fill="auto"/>
          </w:tcPr>
          <w:p w:rsidR="006627CE" w:rsidRPr="006627CE" w:rsidRDefault="006627CE" w:rsidP="006627CE">
            <w:pPr>
              <w:jc w:val="right"/>
              <w:rPr>
                <w:rFonts w:ascii="Arial" w:hAnsi="Arial" w:cs="Arial"/>
                <w:sz w:val="17"/>
                <w:szCs w:val="17"/>
              </w:rPr>
            </w:pPr>
            <w:r w:rsidRPr="006627CE">
              <w:rPr>
                <w:rFonts w:ascii="Arial" w:hAnsi="Arial" w:cs="Arial"/>
                <w:sz w:val="17"/>
                <w:szCs w:val="17"/>
              </w:rPr>
              <w:t xml:space="preserve">108,781,470 </w:t>
            </w:r>
          </w:p>
        </w:tc>
        <w:tc>
          <w:tcPr>
            <w:tcW w:w="2180" w:type="dxa"/>
            <w:tcBorders>
              <w:top w:val="single" w:sz="4" w:space="0" w:color="auto"/>
              <w:left w:val="nil"/>
              <w:bottom w:val="single" w:sz="4" w:space="0" w:color="auto"/>
              <w:right w:val="single" w:sz="4" w:space="0" w:color="auto"/>
            </w:tcBorders>
            <w:shd w:val="clear" w:color="auto" w:fill="auto"/>
          </w:tcPr>
          <w:p w:rsidR="006627CE" w:rsidRPr="006627CE" w:rsidRDefault="006627CE" w:rsidP="006627CE">
            <w:pPr>
              <w:jc w:val="right"/>
              <w:rPr>
                <w:rFonts w:ascii="Arial" w:hAnsi="Arial" w:cs="Arial"/>
                <w:sz w:val="17"/>
                <w:szCs w:val="17"/>
              </w:rPr>
            </w:pPr>
            <w:r w:rsidRPr="006627CE">
              <w:rPr>
                <w:rFonts w:ascii="Arial" w:hAnsi="Arial" w:cs="Arial"/>
                <w:sz w:val="17"/>
                <w:szCs w:val="17"/>
              </w:rPr>
              <w:t xml:space="preserve">55,728,796 </w:t>
            </w:r>
          </w:p>
        </w:tc>
      </w:tr>
      <w:tr w:rsidR="006627CE" w:rsidRPr="002D70DA" w:rsidTr="006627C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627CE" w:rsidRPr="00C323DF" w:rsidRDefault="006627CE" w:rsidP="006627CE">
            <w:pPr>
              <w:rPr>
                <w:rFonts w:ascii="Arial" w:hAnsi="Arial" w:cs="Arial"/>
                <w:sz w:val="17"/>
                <w:szCs w:val="17"/>
              </w:rPr>
            </w:pPr>
            <w:r w:rsidRPr="00C323DF">
              <w:rPr>
                <w:rFonts w:ascii="Arial" w:hAnsi="Arial" w:cs="Arial"/>
                <w:sz w:val="17"/>
                <w:szCs w:val="17"/>
              </w:rPr>
              <w:t>Aeropuerto Intercontinental de Querétaro, S.A. de C.V.</w:t>
            </w:r>
          </w:p>
        </w:tc>
        <w:tc>
          <w:tcPr>
            <w:tcW w:w="2180" w:type="dxa"/>
            <w:tcBorders>
              <w:top w:val="single" w:sz="4" w:space="0" w:color="auto"/>
              <w:left w:val="nil"/>
              <w:bottom w:val="single" w:sz="4" w:space="0" w:color="auto"/>
              <w:right w:val="single" w:sz="4" w:space="0" w:color="auto"/>
            </w:tcBorders>
            <w:shd w:val="clear" w:color="auto" w:fill="auto"/>
          </w:tcPr>
          <w:p w:rsidR="006627CE" w:rsidRPr="006627CE" w:rsidRDefault="006627CE" w:rsidP="006627CE">
            <w:pPr>
              <w:jc w:val="right"/>
              <w:rPr>
                <w:rFonts w:ascii="Arial" w:hAnsi="Arial" w:cs="Arial"/>
                <w:sz w:val="17"/>
                <w:szCs w:val="17"/>
              </w:rPr>
            </w:pPr>
            <w:r w:rsidRPr="006627CE">
              <w:rPr>
                <w:rFonts w:ascii="Arial" w:hAnsi="Arial" w:cs="Arial"/>
                <w:sz w:val="17"/>
                <w:szCs w:val="17"/>
              </w:rPr>
              <w:t xml:space="preserve">26,094,138 </w:t>
            </w:r>
          </w:p>
        </w:tc>
        <w:tc>
          <w:tcPr>
            <w:tcW w:w="2180" w:type="dxa"/>
            <w:tcBorders>
              <w:top w:val="single" w:sz="4" w:space="0" w:color="auto"/>
              <w:left w:val="nil"/>
              <w:bottom w:val="single" w:sz="4" w:space="0" w:color="auto"/>
              <w:right w:val="single" w:sz="4" w:space="0" w:color="auto"/>
            </w:tcBorders>
            <w:shd w:val="clear" w:color="auto" w:fill="auto"/>
          </w:tcPr>
          <w:p w:rsidR="006627CE" w:rsidRPr="006627CE" w:rsidRDefault="006627CE" w:rsidP="006627CE">
            <w:pPr>
              <w:jc w:val="right"/>
              <w:rPr>
                <w:rFonts w:ascii="Arial" w:hAnsi="Arial" w:cs="Arial"/>
                <w:sz w:val="17"/>
                <w:szCs w:val="17"/>
              </w:rPr>
            </w:pPr>
            <w:r w:rsidRPr="006627CE">
              <w:rPr>
                <w:rFonts w:ascii="Arial" w:hAnsi="Arial" w:cs="Arial"/>
                <w:sz w:val="17"/>
                <w:szCs w:val="17"/>
              </w:rPr>
              <w:t xml:space="preserve">24,736,888 </w:t>
            </w:r>
          </w:p>
        </w:tc>
      </w:tr>
      <w:tr w:rsidR="006627CE" w:rsidRPr="002D70DA" w:rsidTr="006627CE">
        <w:trPr>
          <w:trHeight w:val="240"/>
          <w:jc w:val="center"/>
        </w:trPr>
        <w:tc>
          <w:tcPr>
            <w:tcW w:w="4900" w:type="dxa"/>
            <w:tcBorders>
              <w:top w:val="nil"/>
              <w:left w:val="nil"/>
              <w:bottom w:val="nil"/>
              <w:right w:val="single" w:sz="4" w:space="0" w:color="auto"/>
            </w:tcBorders>
            <w:shd w:val="clear" w:color="000000" w:fill="FFFFFF"/>
            <w:vAlign w:val="center"/>
            <w:hideMark/>
          </w:tcPr>
          <w:p w:rsidR="006627CE" w:rsidRPr="002D70DA" w:rsidRDefault="006627CE" w:rsidP="006627CE">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6627CE" w:rsidRPr="006627CE" w:rsidRDefault="006627CE" w:rsidP="006627CE">
            <w:pPr>
              <w:jc w:val="right"/>
              <w:rPr>
                <w:rFonts w:ascii="Arial" w:hAnsi="Arial" w:cs="Arial"/>
                <w:b/>
                <w:sz w:val="17"/>
                <w:szCs w:val="17"/>
              </w:rPr>
            </w:pPr>
            <w:r w:rsidRPr="006627CE">
              <w:rPr>
                <w:rFonts w:ascii="Arial" w:hAnsi="Arial" w:cs="Arial"/>
                <w:b/>
                <w:sz w:val="17"/>
                <w:szCs w:val="17"/>
              </w:rPr>
              <w:t>134,875,609</w:t>
            </w:r>
          </w:p>
        </w:tc>
        <w:tc>
          <w:tcPr>
            <w:tcW w:w="2180" w:type="dxa"/>
            <w:tcBorders>
              <w:top w:val="nil"/>
              <w:left w:val="single" w:sz="4" w:space="0" w:color="auto"/>
              <w:bottom w:val="single" w:sz="4" w:space="0" w:color="auto"/>
              <w:right w:val="single" w:sz="4" w:space="0" w:color="auto"/>
            </w:tcBorders>
            <w:shd w:val="clear" w:color="000000" w:fill="FFFFFF"/>
          </w:tcPr>
          <w:p w:rsidR="006627CE" w:rsidRPr="006627CE" w:rsidRDefault="006627CE" w:rsidP="006627CE">
            <w:pPr>
              <w:jc w:val="right"/>
              <w:rPr>
                <w:rFonts w:ascii="Arial" w:hAnsi="Arial" w:cs="Arial"/>
                <w:b/>
                <w:sz w:val="17"/>
                <w:szCs w:val="17"/>
              </w:rPr>
            </w:pPr>
            <w:r w:rsidRPr="006627CE">
              <w:rPr>
                <w:rFonts w:ascii="Arial" w:hAnsi="Arial" w:cs="Arial"/>
                <w:b/>
                <w:sz w:val="17"/>
                <w:szCs w:val="17"/>
              </w:rPr>
              <w:t xml:space="preserve">80,465,685 </w:t>
            </w:r>
          </w:p>
        </w:tc>
      </w:tr>
    </w:tbl>
    <w:p w:rsidR="00FB2635" w:rsidRDefault="00FB2635" w:rsidP="00145CB3">
      <w:pPr>
        <w:spacing w:before="80" w:line="250" w:lineRule="exact"/>
        <w:ind w:left="709"/>
        <w:jc w:val="both"/>
        <w:rPr>
          <w:rFonts w:ascii="Arial" w:eastAsia="Calibri" w:hAnsi="Arial" w:cs="Arial"/>
          <w:spacing w:val="-1"/>
          <w:sz w:val="17"/>
          <w:szCs w:val="17"/>
        </w:rPr>
      </w:pPr>
    </w:p>
    <w:p w:rsidR="00D33839" w:rsidRDefault="00D33839">
      <w:pPr>
        <w:rPr>
          <w:rFonts w:ascii="Arial" w:eastAsia="Calibri" w:hAnsi="Arial" w:cs="Arial"/>
          <w:spacing w:val="-1"/>
          <w:sz w:val="17"/>
          <w:szCs w:val="17"/>
        </w:rPr>
      </w:pPr>
    </w:p>
    <w:p w:rsidR="006E6D44" w:rsidRPr="00077B39" w:rsidRDefault="006E6D44" w:rsidP="006E6D44">
      <w:pPr>
        <w:spacing w:before="80" w:line="250" w:lineRule="exact"/>
        <w:ind w:left="709"/>
        <w:jc w:val="both"/>
        <w:rPr>
          <w:rFonts w:ascii="Arial" w:eastAsia="Calibri" w:hAnsi="Arial" w:cs="Arial"/>
          <w:spacing w:val="-1"/>
          <w:sz w:val="17"/>
          <w:szCs w:val="17"/>
        </w:rPr>
      </w:pPr>
      <w:r w:rsidRPr="00077B39">
        <w:rPr>
          <w:rFonts w:ascii="Arial" w:eastAsia="Calibri" w:hAnsi="Arial" w:cs="Arial"/>
          <w:spacing w:val="-1"/>
          <w:sz w:val="17"/>
          <w:szCs w:val="17"/>
        </w:rPr>
        <w:t xml:space="preserve">Se informa </w:t>
      </w:r>
      <w:r>
        <w:rPr>
          <w:rFonts w:ascii="Arial" w:eastAsia="Calibri" w:hAnsi="Arial" w:cs="Arial"/>
          <w:spacing w:val="-1"/>
          <w:sz w:val="17"/>
          <w:szCs w:val="17"/>
        </w:rPr>
        <w:t>de la cuenta</w:t>
      </w:r>
      <w:r w:rsidRPr="00077B39">
        <w:rPr>
          <w:rFonts w:ascii="Arial" w:eastAsia="Calibri" w:hAnsi="Arial" w:cs="Arial"/>
          <w:spacing w:val="-1"/>
          <w:sz w:val="17"/>
          <w:szCs w:val="17"/>
        </w:rPr>
        <w:t xml:space="preserve"> de bienes, el monto al 31 de diciembre del </w:t>
      </w:r>
      <w:r w:rsidR="00523A10">
        <w:rPr>
          <w:rFonts w:ascii="Arial" w:eastAsia="Calibri" w:hAnsi="Arial" w:cs="Arial"/>
          <w:spacing w:val="-1"/>
          <w:sz w:val="17"/>
          <w:szCs w:val="17"/>
        </w:rPr>
        <w:t>2020</w:t>
      </w:r>
      <w:r w:rsidRPr="00077B39">
        <w:rPr>
          <w:rFonts w:ascii="Arial" w:eastAsia="Calibri" w:hAnsi="Arial" w:cs="Arial"/>
          <w:spacing w:val="-1"/>
          <w:sz w:val="17"/>
          <w:szCs w:val="17"/>
        </w:rPr>
        <w:t xml:space="preserve"> de la depreciaci</w:t>
      </w:r>
      <w:r>
        <w:rPr>
          <w:rFonts w:ascii="Arial" w:eastAsia="Calibri" w:hAnsi="Arial" w:cs="Arial"/>
          <w:spacing w:val="-1"/>
          <w:sz w:val="17"/>
          <w:szCs w:val="17"/>
        </w:rPr>
        <w:t>ón del ejercicio y la acumulada</w:t>
      </w:r>
      <w:r w:rsidRPr="00077B39">
        <w:rPr>
          <w:rFonts w:ascii="Arial" w:eastAsia="Calibri" w:hAnsi="Arial" w:cs="Arial"/>
          <w:spacing w:val="-1"/>
          <w:sz w:val="17"/>
          <w:szCs w:val="17"/>
        </w:rPr>
        <w:t>:</w:t>
      </w:r>
    </w:p>
    <w:p w:rsidR="006E6D44" w:rsidRPr="00077B39" w:rsidRDefault="006E6D44" w:rsidP="006E6D44">
      <w:pPr>
        <w:autoSpaceDE w:val="0"/>
        <w:autoSpaceDN w:val="0"/>
        <w:adjustRightInd w:val="0"/>
        <w:spacing w:before="240" w:after="120"/>
        <w:ind w:left="360"/>
        <w:jc w:val="center"/>
        <w:rPr>
          <w:rFonts w:ascii="Arial" w:eastAsia="Calibri" w:hAnsi="Arial" w:cs="Arial"/>
          <w:b/>
          <w:spacing w:val="-1"/>
          <w:sz w:val="17"/>
          <w:szCs w:val="17"/>
        </w:rPr>
      </w:pPr>
      <w:r w:rsidRPr="00077B39">
        <w:rPr>
          <w:rFonts w:ascii="Arial" w:eastAsia="Calibri" w:hAnsi="Arial" w:cs="Arial"/>
          <w:b/>
          <w:spacing w:val="-1"/>
          <w:sz w:val="17"/>
          <w:szCs w:val="17"/>
        </w:rPr>
        <w:t>(Pesos)</w:t>
      </w:r>
    </w:p>
    <w:tbl>
      <w:tblPr>
        <w:tblW w:w="2236" w:type="pct"/>
        <w:jc w:val="center"/>
        <w:tblCellMar>
          <w:left w:w="70" w:type="dxa"/>
          <w:right w:w="70" w:type="dxa"/>
        </w:tblCellMar>
        <w:tblLook w:val="04A0" w:firstRow="1" w:lastRow="0" w:firstColumn="1" w:lastColumn="0" w:noHBand="0" w:noVBand="1"/>
      </w:tblPr>
      <w:tblGrid>
        <w:gridCol w:w="3049"/>
        <w:gridCol w:w="1446"/>
        <w:gridCol w:w="1443"/>
      </w:tblGrid>
      <w:tr w:rsidR="006E6D44" w:rsidRPr="002D70DA" w:rsidTr="00B4139E">
        <w:trPr>
          <w:trHeight w:val="299"/>
          <w:jc w:val="center"/>
        </w:trPr>
        <w:tc>
          <w:tcPr>
            <w:tcW w:w="2567" w:type="pct"/>
            <w:vMerge w:val="restart"/>
            <w:tcBorders>
              <w:top w:val="single" w:sz="4" w:space="0" w:color="auto"/>
              <w:left w:val="single" w:sz="4" w:space="0" w:color="auto"/>
              <w:right w:val="single" w:sz="4" w:space="0" w:color="auto"/>
            </w:tcBorders>
            <w:shd w:val="clear" w:color="auto" w:fill="D5DCE4" w:themeFill="text2" w:themeFillTint="33"/>
            <w:vAlign w:val="center"/>
            <w:hideMark/>
          </w:tcPr>
          <w:p w:rsidR="006E6D44" w:rsidRPr="002D70DA" w:rsidRDefault="006E6D44" w:rsidP="00E9318E">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1218" w:type="pct"/>
            <w:vMerge w:val="restart"/>
            <w:tcBorders>
              <w:top w:val="single" w:sz="4" w:space="0" w:color="auto"/>
              <w:left w:val="nil"/>
              <w:right w:val="single" w:sz="4" w:space="0" w:color="auto"/>
            </w:tcBorders>
            <w:shd w:val="clear" w:color="auto" w:fill="D5DCE4" w:themeFill="text2" w:themeFillTint="33"/>
            <w:vAlign w:val="center"/>
            <w:hideMark/>
          </w:tcPr>
          <w:p w:rsidR="006E6D44" w:rsidRPr="002D70DA" w:rsidRDefault="006E6D44" w:rsidP="00E9318E">
            <w:pPr>
              <w:jc w:val="center"/>
              <w:rPr>
                <w:rFonts w:ascii="Arial" w:hAnsi="Arial" w:cs="Arial"/>
                <w:b/>
                <w:bCs/>
                <w:color w:val="000000"/>
                <w:sz w:val="17"/>
                <w:szCs w:val="17"/>
              </w:rPr>
            </w:pPr>
            <w:r w:rsidRPr="002D70DA">
              <w:rPr>
                <w:rFonts w:ascii="Arial" w:hAnsi="Arial" w:cs="Arial"/>
                <w:b/>
                <w:bCs/>
                <w:color w:val="000000"/>
                <w:sz w:val="17"/>
                <w:szCs w:val="17"/>
              </w:rPr>
              <w:t>Monto de depreciación del ejercicio</w:t>
            </w:r>
          </w:p>
        </w:tc>
        <w:tc>
          <w:tcPr>
            <w:tcW w:w="1216" w:type="pct"/>
            <w:vMerge w:val="restart"/>
            <w:tcBorders>
              <w:top w:val="single" w:sz="4" w:space="0" w:color="auto"/>
              <w:left w:val="nil"/>
              <w:right w:val="single" w:sz="4" w:space="0" w:color="auto"/>
            </w:tcBorders>
            <w:shd w:val="clear" w:color="auto" w:fill="D5DCE4" w:themeFill="text2" w:themeFillTint="33"/>
            <w:vAlign w:val="center"/>
            <w:hideMark/>
          </w:tcPr>
          <w:p w:rsidR="006E6D44" w:rsidRPr="002D70DA" w:rsidRDefault="006E6D44" w:rsidP="00E9318E">
            <w:pPr>
              <w:jc w:val="center"/>
              <w:rPr>
                <w:rFonts w:ascii="Arial" w:hAnsi="Arial" w:cs="Arial"/>
                <w:b/>
                <w:bCs/>
                <w:color w:val="000000"/>
                <w:sz w:val="17"/>
                <w:szCs w:val="17"/>
              </w:rPr>
            </w:pPr>
            <w:r w:rsidRPr="002D70DA">
              <w:rPr>
                <w:rFonts w:ascii="Arial" w:hAnsi="Arial" w:cs="Arial"/>
                <w:b/>
                <w:bCs/>
                <w:color w:val="000000"/>
                <w:sz w:val="17"/>
                <w:szCs w:val="17"/>
              </w:rPr>
              <w:t>Monto de depreciación acumulada</w:t>
            </w:r>
          </w:p>
        </w:tc>
      </w:tr>
      <w:tr w:rsidR="006E6D44" w:rsidRPr="002D70DA" w:rsidTr="00B4139E">
        <w:trPr>
          <w:trHeight w:val="299"/>
          <w:jc w:val="center"/>
        </w:trPr>
        <w:tc>
          <w:tcPr>
            <w:tcW w:w="2567" w:type="pct"/>
            <w:vMerge/>
            <w:tcBorders>
              <w:left w:val="single" w:sz="4" w:space="0" w:color="auto"/>
              <w:bottom w:val="single" w:sz="4" w:space="0" w:color="auto"/>
              <w:right w:val="single" w:sz="4" w:space="0" w:color="auto"/>
            </w:tcBorders>
            <w:shd w:val="clear" w:color="000000" w:fill="F2F2F2"/>
            <w:vAlign w:val="center"/>
          </w:tcPr>
          <w:p w:rsidR="006E6D44" w:rsidRPr="002D70DA" w:rsidRDefault="006E6D44" w:rsidP="00E9318E">
            <w:pPr>
              <w:jc w:val="center"/>
              <w:rPr>
                <w:rFonts w:ascii="Arial" w:hAnsi="Arial" w:cs="Arial"/>
                <w:b/>
                <w:bCs/>
                <w:color w:val="000000"/>
                <w:sz w:val="17"/>
                <w:szCs w:val="17"/>
              </w:rPr>
            </w:pPr>
          </w:p>
        </w:tc>
        <w:tc>
          <w:tcPr>
            <w:tcW w:w="1218" w:type="pct"/>
            <w:vMerge/>
            <w:tcBorders>
              <w:left w:val="nil"/>
              <w:bottom w:val="single" w:sz="4" w:space="0" w:color="auto"/>
              <w:right w:val="single" w:sz="4" w:space="0" w:color="auto"/>
            </w:tcBorders>
            <w:shd w:val="clear" w:color="000000" w:fill="F2F2F2"/>
            <w:vAlign w:val="center"/>
          </w:tcPr>
          <w:p w:rsidR="006E6D44" w:rsidRPr="002D70DA" w:rsidRDefault="006E6D44" w:rsidP="00E9318E">
            <w:pPr>
              <w:jc w:val="center"/>
              <w:rPr>
                <w:rFonts w:ascii="Arial" w:hAnsi="Arial" w:cs="Arial"/>
                <w:b/>
                <w:bCs/>
                <w:color w:val="000000"/>
                <w:sz w:val="17"/>
                <w:szCs w:val="17"/>
              </w:rPr>
            </w:pPr>
          </w:p>
        </w:tc>
        <w:tc>
          <w:tcPr>
            <w:tcW w:w="1216" w:type="pct"/>
            <w:vMerge/>
            <w:tcBorders>
              <w:left w:val="nil"/>
              <w:bottom w:val="single" w:sz="4" w:space="0" w:color="auto"/>
              <w:right w:val="single" w:sz="4" w:space="0" w:color="auto"/>
            </w:tcBorders>
            <w:shd w:val="clear" w:color="000000" w:fill="F2F2F2"/>
            <w:vAlign w:val="center"/>
          </w:tcPr>
          <w:p w:rsidR="006E6D44" w:rsidRPr="002D70DA" w:rsidRDefault="006E6D44" w:rsidP="00E9318E">
            <w:pPr>
              <w:jc w:val="center"/>
              <w:rPr>
                <w:rFonts w:ascii="Arial" w:hAnsi="Arial" w:cs="Arial"/>
                <w:b/>
                <w:bCs/>
                <w:color w:val="000000"/>
                <w:sz w:val="17"/>
                <w:szCs w:val="17"/>
              </w:rPr>
            </w:pPr>
          </w:p>
        </w:tc>
      </w:tr>
      <w:tr w:rsidR="00B4139E" w:rsidRPr="002D70DA" w:rsidTr="00B4139E">
        <w:trPr>
          <w:trHeight w:val="240"/>
          <w:jc w:val="center"/>
        </w:trPr>
        <w:tc>
          <w:tcPr>
            <w:tcW w:w="2567" w:type="pct"/>
            <w:tcBorders>
              <w:top w:val="nil"/>
              <w:left w:val="single" w:sz="4" w:space="0" w:color="auto"/>
              <w:bottom w:val="single" w:sz="4" w:space="0" w:color="auto"/>
              <w:right w:val="single" w:sz="4" w:space="0" w:color="auto"/>
            </w:tcBorders>
            <w:shd w:val="clear" w:color="auto" w:fill="auto"/>
            <w:vAlign w:val="center"/>
            <w:hideMark/>
          </w:tcPr>
          <w:p w:rsidR="00B4139E" w:rsidRPr="002D70DA" w:rsidRDefault="00B4139E" w:rsidP="00B4139E">
            <w:pPr>
              <w:rPr>
                <w:rFonts w:ascii="Arial" w:hAnsi="Arial" w:cs="Arial"/>
                <w:color w:val="000000"/>
                <w:sz w:val="17"/>
                <w:szCs w:val="17"/>
              </w:rPr>
            </w:pPr>
            <w:r w:rsidRPr="009B6079">
              <w:rPr>
                <w:rFonts w:ascii="Arial" w:hAnsi="Arial" w:cs="Arial"/>
                <w:color w:val="000000"/>
                <w:sz w:val="17"/>
                <w:szCs w:val="17"/>
              </w:rPr>
              <w:t>Depreciac</w:t>
            </w:r>
            <w:r>
              <w:rPr>
                <w:rFonts w:ascii="Arial" w:hAnsi="Arial" w:cs="Arial"/>
                <w:color w:val="000000"/>
                <w:sz w:val="17"/>
                <w:szCs w:val="17"/>
              </w:rPr>
              <w:t>ión Acumulada de Bienes</w:t>
            </w:r>
          </w:p>
        </w:tc>
        <w:tc>
          <w:tcPr>
            <w:tcW w:w="1218" w:type="pct"/>
            <w:tcBorders>
              <w:top w:val="nil"/>
              <w:left w:val="nil"/>
              <w:bottom w:val="single" w:sz="4" w:space="0" w:color="auto"/>
              <w:right w:val="single" w:sz="4" w:space="0" w:color="auto"/>
            </w:tcBorders>
            <w:shd w:val="clear" w:color="auto" w:fill="auto"/>
          </w:tcPr>
          <w:p w:rsidR="00B4139E" w:rsidRPr="00B4139E" w:rsidRDefault="003B6F74" w:rsidP="00B4139E">
            <w:pPr>
              <w:jc w:val="right"/>
              <w:rPr>
                <w:rFonts w:ascii="Arial" w:hAnsi="Arial" w:cs="Arial"/>
                <w:b/>
                <w:sz w:val="17"/>
                <w:szCs w:val="17"/>
              </w:rPr>
            </w:pPr>
            <w:r w:rsidRPr="003B6F74">
              <w:rPr>
                <w:rFonts w:ascii="Arial" w:hAnsi="Arial" w:cs="Arial"/>
                <w:b/>
                <w:sz w:val="17"/>
                <w:szCs w:val="17"/>
              </w:rPr>
              <w:t>195,452,003</w:t>
            </w:r>
          </w:p>
        </w:tc>
        <w:tc>
          <w:tcPr>
            <w:tcW w:w="1216" w:type="pct"/>
            <w:tcBorders>
              <w:top w:val="nil"/>
              <w:left w:val="nil"/>
              <w:bottom w:val="single" w:sz="4" w:space="0" w:color="auto"/>
              <w:right w:val="single" w:sz="4" w:space="0" w:color="auto"/>
            </w:tcBorders>
            <w:shd w:val="clear" w:color="auto" w:fill="auto"/>
          </w:tcPr>
          <w:p w:rsidR="00B4139E" w:rsidRPr="00B4139E" w:rsidRDefault="003B6F74" w:rsidP="00B4139E">
            <w:pPr>
              <w:jc w:val="right"/>
              <w:rPr>
                <w:rFonts w:ascii="Arial" w:hAnsi="Arial" w:cs="Arial"/>
                <w:b/>
                <w:sz w:val="17"/>
                <w:szCs w:val="17"/>
              </w:rPr>
            </w:pPr>
            <w:r w:rsidRPr="003B6F74">
              <w:rPr>
                <w:rFonts w:ascii="Arial" w:hAnsi="Arial" w:cs="Arial"/>
                <w:b/>
                <w:sz w:val="17"/>
                <w:szCs w:val="17"/>
              </w:rPr>
              <w:t>741,028,471</w:t>
            </w:r>
          </w:p>
        </w:tc>
      </w:tr>
    </w:tbl>
    <w:p w:rsidR="006E6D44" w:rsidRDefault="006E6D44" w:rsidP="006E6D44">
      <w:pPr>
        <w:spacing w:before="80" w:line="250" w:lineRule="exact"/>
        <w:ind w:left="709"/>
        <w:jc w:val="both"/>
        <w:rPr>
          <w:rFonts w:ascii="Arial" w:eastAsia="Calibri" w:hAnsi="Arial" w:cs="Arial"/>
          <w:spacing w:val="-1"/>
          <w:sz w:val="17"/>
          <w:szCs w:val="17"/>
        </w:rPr>
      </w:pPr>
    </w:p>
    <w:p w:rsidR="000A6C91" w:rsidRDefault="000A6C91">
      <w:pPr>
        <w:rPr>
          <w:rFonts w:ascii="Arial" w:eastAsia="Calibri" w:hAnsi="Arial" w:cs="Arial"/>
          <w:spacing w:val="-1"/>
          <w:sz w:val="17"/>
          <w:szCs w:val="17"/>
        </w:rPr>
      </w:pPr>
    </w:p>
    <w:p w:rsidR="005C6C27" w:rsidRDefault="005C6C27">
      <w:pPr>
        <w:rPr>
          <w:rFonts w:ascii="Arial" w:eastAsia="Calibri" w:hAnsi="Arial" w:cs="Arial"/>
          <w:spacing w:val="-1"/>
          <w:sz w:val="17"/>
          <w:szCs w:val="17"/>
        </w:rPr>
      </w:pPr>
    </w:p>
    <w:p w:rsidR="00B4139E" w:rsidRDefault="00B4139E">
      <w:pPr>
        <w:rPr>
          <w:rFonts w:ascii="Arial" w:eastAsia="Calibri" w:hAnsi="Arial" w:cs="Arial"/>
          <w:spacing w:val="-1"/>
          <w:sz w:val="17"/>
          <w:szCs w:val="17"/>
        </w:rPr>
      </w:pPr>
      <w:r>
        <w:rPr>
          <w:rFonts w:ascii="Arial" w:eastAsia="Calibri" w:hAnsi="Arial" w:cs="Arial"/>
          <w:spacing w:val="-1"/>
          <w:sz w:val="17"/>
          <w:szCs w:val="17"/>
        </w:rPr>
        <w:br w:type="page"/>
      </w:r>
    </w:p>
    <w:p w:rsidR="006E6D44" w:rsidRDefault="006E6D44" w:rsidP="006E6D44">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lastRenderedPageBreak/>
        <w:t>La cual está distribuido de la siguiente manera:</w:t>
      </w:r>
    </w:p>
    <w:p w:rsidR="006E6D44" w:rsidRPr="002D70DA" w:rsidRDefault="006E6D44" w:rsidP="006E6D44">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7080" w:type="dxa"/>
        <w:jc w:val="center"/>
        <w:tblCellMar>
          <w:left w:w="70" w:type="dxa"/>
          <w:right w:w="70" w:type="dxa"/>
        </w:tblCellMar>
        <w:tblLook w:val="04A0" w:firstRow="1" w:lastRow="0" w:firstColumn="1" w:lastColumn="0" w:noHBand="0" w:noVBand="1"/>
        <w:tblDescription w:val="monto"/>
      </w:tblPr>
      <w:tblGrid>
        <w:gridCol w:w="4900"/>
        <w:gridCol w:w="2180"/>
      </w:tblGrid>
      <w:tr w:rsidR="00FB2DE1" w:rsidRPr="002D70DA" w:rsidTr="00364F2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B2DE1" w:rsidRPr="002D70DA" w:rsidRDefault="00FB2DE1" w:rsidP="00F338A3">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FB2DE1" w:rsidRPr="002D70DA" w:rsidRDefault="00523A10" w:rsidP="00F338A3">
            <w:pPr>
              <w:jc w:val="center"/>
              <w:rPr>
                <w:rFonts w:ascii="Arial" w:hAnsi="Arial" w:cs="Arial"/>
                <w:b/>
                <w:bCs/>
                <w:color w:val="000000"/>
                <w:sz w:val="17"/>
                <w:szCs w:val="17"/>
              </w:rPr>
            </w:pPr>
            <w:r>
              <w:rPr>
                <w:rFonts w:ascii="Arial" w:hAnsi="Arial" w:cs="Arial"/>
                <w:b/>
                <w:bCs/>
                <w:color w:val="000000"/>
                <w:sz w:val="17"/>
                <w:szCs w:val="17"/>
              </w:rPr>
              <w:t>2020</w:t>
            </w:r>
          </w:p>
        </w:tc>
      </w:tr>
      <w:tr w:rsidR="00364F2E" w:rsidRPr="002D70DA" w:rsidTr="00364F2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64F2E" w:rsidRPr="00E5417D" w:rsidRDefault="00364F2E" w:rsidP="00364F2E">
            <w:pPr>
              <w:rPr>
                <w:rFonts w:ascii="Arial" w:hAnsi="Arial" w:cs="Arial"/>
                <w:color w:val="000000"/>
                <w:sz w:val="17"/>
                <w:szCs w:val="17"/>
              </w:rPr>
            </w:pPr>
            <w:r w:rsidRPr="00E5417D">
              <w:rPr>
                <w:rFonts w:ascii="Arial" w:hAnsi="Arial" w:cs="Arial"/>
                <w:color w:val="000000"/>
                <w:sz w:val="17"/>
                <w:szCs w:val="17"/>
              </w:rPr>
              <w:t>Comisión Estatal de Aguas</w:t>
            </w:r>
          </w:p>
        </w:tc>
        <w:tc>
          <w:tcPr>
            <w:tcW w:w="2180" w:type="dxa"/>
            <w:tcBorders>
              <w:top w:val="single" w:sz="4" w:space="0" w:color="auto"/>
              <w:left w:val="nil"/>
              <w:bottom w:val="single" w:sz="4" w:space="0" w:color="auto"/>
              <w:right w:val="single" w:sz="4" w:space="0" w:color="auto"/>
            </w:tcBorders>
            <w:shd w:val="clear" w:color="auto" w:fill="auto"/>
          </w:tcPr>
          <w:p w:rsidR="00364F2E" w:rsidRPr="00364F2E" w:rsidRDefault="00364F2E" w:rsidP="00364F2E">
            <w:pPr>
              <w:jc w:val="right"/>
              <w:rPr>
                <w:rFonts w:ascii="Arial" w:hAnsi="Arial" w:cs="Arial"/>
                <w:sz w:val="17"/>
                <w:szCs w:val="17"/>
              </w:rPr>
            </w:pPr>
            <w:r w:rsidRPr="00364F2E">
              <w:rPr>
                <w:rFonts w:ascii="Arial" w:hAnsi="Arial" w:cs="Arial"/>
                <w:sz w:val="17"/>
                <w:szCs w:val="17"/>
              </w:rPr>
              <w:t xml:space="preserve">-605,521,108 </w:t>
            </w:r>
          </w:p>
        </w:tc>
      </w:tr>
      <w:tr w:rsidR="00364F2E" w:rsidRPr="002D70DA" w:rsidTr="00364F2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64F2E" w:rsidRPr="00E5417D" w:rsidRDefault="00364F2E" w:rsidP="00364F2E">
            <w:pPr>
              <w:rPr>
                <w:rFonts w:ascii="Arial" w:hAnsi="Arial" w:cs="Arial"/>
                <w:color w:val="000000"/>
                <w:sz w:val="17"/>
                <w:szCs w:val="17"/>
              </w:rPr>
            </w:pPr>
            <w:r w:rsidRPr="00E5417D">
              <w:rPr>
                <w:rFonts w:ascii="Arial" w:hAnsi="Arial" w:cs="Arial"/>
                <w:color w:val="000000"/>
                <w:sz w:val="17"/>
                <w:szCs w:val="17"/>
              </w:rPr>
              <w:t>Aeropuerto Intercontinental de Querétaro, S.A. de C.V.</w:t>
            </w:r>
          </w:p>
        </w:tc>
        <w:tc>
          <w:tcPr>
            <w:tcW w:w="2180" w:type="dxa"/>
            <w:tcBorders>
              <w:top w:val="single" w:sz="4" w:space="0" w:color="auto"/>
              <w:left w:val="nil"/>
              <w:bottom w:val="single" w:sz="4" w:space="0" w:color="auto"/>
              <w:right w:val="single" w:sz="4" w:space="0" w:color="auto"/>
            </w:tcBorders>
            <w:shd w:val="clear" w:color="auto" w:fill="auto"/>
          </w:tcPr>
          <w:p w:rsidR="00364F2E" w:rsidRPr="00364F2E" w:rsidRDefault="00364F2E" w:rsidP="00364F2E">
            <w:pPr>
              <w:jc w:val="right"/>
              <w:rPr>
                <w:rFonts w:ascii="Arial" w:hAnsi="Arial" w:cs="Arial"/>
                <w:sz w:val="17"/>
                <w:szCs w:val="17"/>
              </w:rPr>
            </w:pPr>
            <w:r w:rsidRPr="00364F2E">
              <w:rPr>
                <w:rFonts w:ascii="Arial" w:hAnsi="Arial" w:cs="Arial"/>
                <w:sz w:val="17"/>
                <w:szCs w:val="17"/>
              </w:rPr>
              <w:t xml:space="preserve">-135,507,363 </w:t>
            </w:r>
          </w:p>
        </w:tc>
      </w:tr>
      <w:tr w:rsidR="00FB2DE1" w:rsidRPr="002D70DA" w:rsidTr="00364F2E">
        <w:trPr>
          <w:trHeight w:val="240"/>
          <w:jc w:val="center"/>
        </w:trPr>
        <w:tc>
          <w:tcPr>
            <w:tcW w:w="4900" w:type="dxa"/>
            <w:tcBorders>
              <w:top w:val="nil"/>
              <w:left w:val="nil"/>
              <w:bottom w:val="nil"/>
              <w:right w:val="single" w:sz="4" w:space="0" w:color="auto"/>
            </w:tcBorders>
            <w:shd w:val="clear" w:color="000000" w:fill="FFFFFF"/>
            <w:vAlign w:val="center"/>
            <w:hideMark/>
          </w:tcPr>
          <w:p w:rsidR="00FB2DE1" w:rsidRPr="002D70DA" w:rsidRDefault="00FB2DE1" w:rsidP="00FB2DE1">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single" w:sz="4" w:space="0" w:color="auto"/>
            </w:tcBorders>
            <w:shd w:val="clear" w:color="000000" w:fill="FFFFFF"/>
          </w:tcPr>
          <w:p w:rsidR="00FB2DE1" w:rsidRPr="00FB2DE1" w:rsidRDefault="00364F2E" w:rsidP="00FB2DE1">
            <w:pPr>
              <w:jc w:val="right"/>
              <w:rPr>
                <w:rFonts w:ascii="Arial" w:hAnsi="Arial" w:cs="Arial"/>
                <w:b/>
                <w:sz w:val="17"/>
                <w:szCs w:val="17"/>
              </w:rPr>
            </w:pPr>
            <w:r w:rsidRPr="00364F2E">
              <w:rPr>
                <w:rFonts w:ascii="Arial" w:hAnsi="Arial" w:cs="Arial"/>
                <w:b/>
                <w:sz w:val="17"/>
                <w:szCs w:val="17"/>
              </w:rPr>
              <w:t>-741,028,471</w:t>
            </w:r>
          </w:p>
        </w:tc>
      </w:tr>
    </w:tbl>
    <w:p w:rsidR="00403D2A" w:rsidRDefault="00403D2A">
      <w:pPr>
        <w:rPr>
          <w:rFonts w:ascii="Arial" w:eastAsia="Calibri" w:hAnsi="Arial" w:cs="Arial"/>
          <w:b/>
          <w:spacing w:val="-1"/>
          <w:sz w:val="17"/>
          <w:szCs w:val="17"/>
        </w:rPr>
      </w:pPr>
    </w:p>
    <w:p w:rsidR="00FA7272" w:rsidRPr="002D70DA" w:rsidRDefault="00FA7272" w:rsidP="00FA7272">
      <w:pPr>
        <w:pStyle w:val="Prrafodelista"/>
        <w:numPr>
          <w:ilvl w:val="0"/>
          <w:numId w:val="8"/>
        </w:numPr>
        <w:spacing w:before="80" w:line="250" w:lineRule="exact"/>
        <w:contextualSpacing w:val="0"/>
        <w:jc w:val="both"/>
        <w:rPr>
          <w:rFonts w:ascii="Arial" w:eastAsia="Calibri" w:hAnsi="Arial" w:cs="Arial"/>
          <w:b/>
          <w:spacing w:val="-1"/>
          <w:sz w:val="17"/>
          <w:szCs w:val="17"/>
        </w:rPr>
      </w:pPr>
      <w:r>
        <w:rPr>
          <w:rFonts w:ascii="Arial" w:eastAsia="Calibri" w:hAnsi="Arial" w:cs="Arial"/>
          <w:b/>
          <w:spacing w:val="-1"/>
          <w:sz w:val="17"/>
          <w:szCs w:val="17"/>
        </w:rPr>
        <w:t>Activos Diferidos</w:t>
      </w:r>
    </w:p>
    <w:p w:rsidR="00FA7272" w:rsidRDefault="00FA7272" w:rsidP="00FA7272">
      <w:pPr>
        <w:spacing w:before="80" w:line="250" w:lineRule="exact"/>
        <w:ind w:left="709"/>
        <w:jc w:val="both"/>
        <w:rPr>
          <w:rFonts w:ascii="Arial" w:eastAsia="Calibri" w:hAnsi="Arial" w:cs="Arial"/>
          <w:spacing w:val="-1"/>
          <w:sz w:val="17"/>
          <w:szCs w:val="17"/>
        </w:rPr>
      </w:pPr>
      <w:r w:rsidRPr="007F7800">
        <w:rPr>
          <w:rFonts w:ascii="Arial" w:eastAsia="Calibri" w:hAnsi="Arial" w:cs="Arial"/>
          <w:spacing w:val="-1"/>
          <w:sz w:val="17"/>
          <w:szCs w:val="17"/>
        </w:rPr>
        <w:t xml:space="preserve">Se informa </w:t>
      </w:r>
      <w:r>
        <w:rPr>
          <w:rFonts w:ascii="Arial" w:eastAsia="Calibri" w:hAnsi="Arial" w:cs="Arial"/>
          <w:spacing w:val="-1"/>
          <w:sz w:val="17"/>
          <w:szCs w:val="17"/>
        </w:rPr>
        <w:t xml:space="preserve">el saldo de la cuenta </w:t>
      </w:r>
      <w:r w:rsidRPr="007F7800">
        <w:rPr>
          <w:rFonts w:ascii="Arial" w:eastAsia="Calibri" w:hAnsi="Arial" w:cs="Arial"/>
          <w:spacing w:val="-1"/>
          <w:sz w:val="17"/>
          <w:szCs w:val="17"/>
        </w:rPr>
        <w:t xml:space="preserve">de </w:t>
      </w:r>
      <w:r>
        <w:rPr>
          <w:rFonts w:ascii="Arial" w:eastAsia="Calibri" w:hAnsi="Arial" w:cs="Arial"/>
          <w:spacing w:val="-1"/>
          <w:sz w:val="17"/>
          <w:szCs w:val="17"/>
        </w:rPr>
        <w:t>Activos Diferidos</w:t>
      </w:r>
      <w:r w:rsidRPr="007F7800">
        <w:rPr>
          <w:rFonts w:ascii="Arial" w:eastAsia="Calibri" w:hAnsi="Arial" w:cs="Arial"/>
          <w:spacing w:val="-1"/>
          <w:sz w:val="17"/>
          <w:szCs w:val="17"/>
        </w:rPr>
        <w:t xml:space="preserve">, al 31 de diciembre del </w:t>
      </w:r>
      <w:r w:rsidR="00523A10">
        <w:rPr>
          <w:rFonts w:ascii="Arial" w:eastAsia="Calibri" w:hAnsi="Arial" w:cs="Arial"/>
          <w:spacing w:val="-1"/>
          <w:sz w:val="17"/>
          <w:szCs w:val="17"/>
        </w:rPr>
        <w:t>2020</w:t>
      </w:r>
      <w:r>
        <w:rPr>
          <w:rFonts w:ascii="Arial" w:eastAsia="Calibri" w:hAnsi="Arial" w:cs="Arial"/>
          <w:spacing w:val="-1"/>
          <w:sz w:val="17"/>
          <w:szCs w:val="17"/>
        </w:rPr>
        <w:t>:</w:t>
      </w:r>
    </w:p>
    <w:p w:rsidR="00FA7272" w:rsidRPr="00785016" w:rsidRDefault="00FA7272" w:rsidP="00FA7272">
      <w:pPr>
        <w:autoSpaceDE w:val="0"/>
        <w:autoSpaceDN w:val="0"/>
        <w:adjustRightInd w:val="0"/>
        <w:spacing w:before="240" w:after="120"/>
        <w:ind w:left="360"/>
        <w:jc w:val="center"/>
        <w:rPr>
          <w:rFonts w:ascii="Arial" w:eastAsia="Calibri" w:hAnsi="Arial" w:cs="Arial"/>
          <w:b/>
          <w:spacing w:val="-1"/>
          <w:sz w:val="17"/>
          <w:szCs w:val="17"/>
        </w:rPr>
      </w:pPr>
      <w:r w:rsidRPr="00785016">
        <w:rPr>
          <w:rFonts w:ascii="Arial" w:eastAsia="Calibri" w:hAnsi="Arial" w:cs="Arial"/>
          <w:b/>
          <w:spacing w:val="-1"/>
          <w:sz w:val="17"/>
          <w:szCs w:val="17"/>
        </w:rPr>
        <w:t>(Pesos)</w:t>
      </w:r>
    </w:p>
    <w:tbl>
      <w:tblPr>
        <w:tblW w:w="9270" w:type="dxa"/>
        <w:jc w:val="center"/>
        <w:tblCellMar>
          <w:left w:w="70" w:type="dxa"/>
          <w:right w:w="70" w:type="dxa"/>
        </w:tblCellMar>
        <w:tblLook w:val="04A0" w:firstRow="1" w:lastRow="0" w:firstColumn="1" w:lastColumn="0" w:noHBand="0" w:noVBand="1"/>
        <w:tblDescription w:val="monto"/>
      </w:tblPr>
      <w:tblGrid>
        <w:gridCol w:w="4901"/>
        <w:gridCol w:w="2180"/>
        <w:gridCol w:w="2179"/>
        <w:gridCol w:w="10"/>
      </w:tblGrid>
      <w:tr w:rsidR="00FA7272" w:rsidRPr="002D70DA" w:rsidTr="00E52F45">
        <w:trPr>
          <w:trHeight w:val="240"/>
          <w:jc w:val="center"/>
        </w:trPr>
        <w:tc>
          <w:tcPr>
            <w:tcW w:w="49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A7272" w:rsidRPr="002D70DA" w:rsidRDefault="00FA7272" w:rsidP="00F338A3">
            <w:pPr>
              <w:jc w:val="center"/>
              <w:rPr>
                <w:rFonts w:ascii="Arial" w:hAnsi="Arial" w:cs="Arial"/>
                <w:b/>
                <w:bCs/>
                <w:color w:val="000000"/>
                <w:sz w:val="17"/>
                <w:szCs w:val="17"/>
              </w:rPr>
            </w:pPr>
            <w:r>
              <w:rPr>
                <w:rFonts w:ascii="Arial" w:hAnsi="Arial" w:cs="Arial"/>
                <w:b/>
                <w:bCs/>
                <w:color w:val="000000"/>
                <w:sz w:val="17"/>
                <w:szCs w:val="17"/>
              </w:rPr>
              <w:t>Concepto</w:t>
            </w:r>
            <w:r w:rsidRPr="002D70DA">
              <w:rPr>
                <w:rFonts w:ascii="Arial" w:hAnsi="Arial" w:cs="Arial"/>
                <w:b/>
                <w:bCs/>
                <w:color w:val="000000"/>
                <w:sz w:val="17"/>
                <w:szCs w:val="17"/>
              </w:rPr>
              <w:t>:</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FA7272" w:rsidRPr="002D70DA" w:rsidRDefault="00523A10" w:rsidP="00F338A3">
            <w:pPr>
              <w:jc w:val="center"/>
              <w:rPr>
                <w:rFonts w:ascii="Arial" w:hAnsi="Arial" w:cs="Arial"/>
                <w:b/>
                <w:bCs/>
                <w:color w:val="000000"/>
                <w:sz w:val="17"/>
                <w:szCs w:val="17"/>
              </w:rPr>
            </w:pPr>
            <w:r>
              <w:rPr>
                <w:rFonts w:ascii="Arial" w:hAnsi="Arial" w:cs="Arial"/>
                <w:b/>
                <w:bCs/>
                <w:color w:val="000000"/>
                <w:sz w:val="17"/>
                <w:szCs w:val="17"/>
              </w:rPr>
              <w:t>2020</w:t>
            </w:r>
          </w:p>
        </w:tc>
        <w:tc>
          <w:tcPr>
            <w:tcW w:w="2189" w:type="dxa"/>
            <w:gridSpan w:val="2"/>
            <w:tcBorders>
              <w:top w:val="single" w:sz="4" w:space="0" w:color="auto"/>
              <w:left w:val="nil"/>
              <w:bottom w:val="single" w:sz="4" w:space="0" w:color="auto"/>
              <w:right w:val="single" w:sz="4" w:space="0" w:color="auto"/>
            </w:tcBorders>
            <w:shd w:val="clear" w:color="auto" w:fill="D5DCE4" w:themeFill="text2" w:themeFillTint="33"/>
            <w:vAlign w:val="center"/>
            <w:hideMark/>
          </w:tcPr>
          <w:p w:rsidR="00FA7272" w:rsidRPr="002D70DA" w:rsidRDefault="00523A10" w:rsidP="00F338A3">
            <w:pPr>
              <w:jc w:val="center"/>
              <w:rPr>
                <w:rFonts w:ascii="Arial" w:hAnsi="Arial" w:cs="Arial"/>
                <w:b/>
                <w:bCs/>
                <w:color w:val="000000"/>
                <w:sz w:val="17"/>
                <w:szCs w:val="17"/>
              </w:rPr>
            </w:pPr>
            <w:r>
              <w:rPr>
                <w:rFonts w:ascii="Arial" w:hAnsi="Arial" w:cs="Arial"/>
                <w:b/>
                <w:bCs/>
                <w:color w:val="000000"/>
                <w:sz w:val="17"/>
                <w:szCs w:val="17"/>
              </w:rPr>
              <w:t>2019</w:t>
            </w:r>
          </w:p>
        </w:tc>
      </w:tr>
      <w:tr w:rsidR="00E52F45" w:rsidRPr="002D70DA" w:rsidTr="00E52F45">
        <w:trPr>
          <w:trHeight w:val="240"/>
          <w:jc w:val="center"/>
        </w:trPr>
        <w:tc>
          <w:tcPr>
            <w:tcW w:w="4901" w:type="dxa"/>
            <w:tcBorders>
              <w:top w:val="single" w:sz="4" w:space="0" w:color="auto"/>
              <w:left w:val="single" w:sz="4" w:space="0" w:color="auto"/>
              <w:bottom w:val="single" w:sz="4" w:space="0" w:color="auto"/>
              <w:right w:val="single" w:sz="4" w:space="0" w:color="auto"/>
            </w:tcBorders>
            <w:shd w:val="clear" w:color="auto" w:fill="auto"/>
          </w:tcPr>
          <w:p w:rsidR="00E52F45" w:rsidRPr="00FA7272" w:rsidRDefault="00E52F45" w:rsidP="00E52F45">
            <w:pPr>
              <w:rPr>
                <w:rFonts w:ascii="Arial" w:hAnsi="Arial" w:cs="Arial"/>
                <w:sz w:val="17"/>
                <w:szCs w:val="17"/>
              </w:rPr>
            </w:pPr>
            <w:r w:rsidRPr="00FA7272">
              <w:rPr>
                <w:rFonts w:ascii="Arial" w:hAnsi="Arial" w:cs="Arial"/>
                <w:sz w:val="17"/>
                <w:szCs w:val="17"/>
              </w:rPr>
              <w:t>Estudios, Formulación y Evaluación de Proyectos</w:t>
            </w:r>
          </w:p>
        </w:tc>
        <w:tc>
          <w:tcPr>
            <w:tcW w:w="2180" w:type="dxa"/>
            <w:tcBorders>
              <w:top w:val="single" w:sz="4" w:space="0" w:color="auto"/>
              <w:left w:val="nil"/>
              <w:bottom w:val="single" w:sz="4" w:space="0" w:color="auto"/>
              <w:right w:val="single" w:sz="4" w:space="0" w:color="auto"/>
            </w:tcBorders>
            <w:shd w:val="clear" w:color="auto" w:fill="auto"/>
          </w:tcPr>
          <w:p w:rsidR="00E52F45" w:rsidRPr="00D27A84" w:rsidRDefault="00E52F45" w:rsidP="00E52F45">
            <w:pPr>
              <w:jc w:val="right"/>
              <w:rPr>
                <w:rFonts w:ascii="Arial" w:hAnsi="Arial" w:cs="Arial"/>
                <w:sz w:val="17"/>
                <w:szCs w:val="17"/>
              </w:rPr>
            </w:pPr>
            <w:r w:rsidRPr="00D27A84">
              <w:rPr>
                <w:rFonts w:ascii="Arial" w:hAnsi="Arial" w:cs="Arial"/>
                <w:sz w:val="17"/>
                <w:szCs w:val="17"/>
              </w:rPr>
              <w:t xml:space="preserve"> 230,149,544 </w:t>
            </w:r>
          </w:p>
        </w:tc>
        <w:tc>
          <w:tcPr>
            <w:tcW w:w="2189" w:type="dxa"/>
            <w:gridSpan w:val="2"/>
            <w:tcBorders>
              <w:top w:val="single" w:sz="4" w:space="0" w:color="auto"/>
              <w:left w:val="nil"/>
              <w:bottom w:val="single" w:sz="4" w:space="0" w:color="auto"/>
              <w:right w:val="single" w:sz="4" w:space="0" w:color="auto"/>
            </w:tcBorders>
            <w:shd w:val="clear" w:color="auto" w:fill="auto"/>
          </w:tcPr>
          <w:p w:rsidR="00E52F45" w:rsidRPr="00E52F45" w:rsidRDefault="00E52F45" w:rsidP="00E52F45">
            <w:pPr>
              <w:jc w:val="right"/>
              <w:rPr>
                <w:rFonts w:ascii="Arial" w:hAnsi="Arial" w:cs="Arial"/>
                <w:sz w:val="17"/>
                <w:szCs w:val="17"/>
              </w:rPr>
            </w:pPr>
            <w:r w:rsidRPr="00E52F45">
              <w:rPr>
                <w:rFonts w:ascii="Arial" w:hAnsi="Arial" w:cs="Arial"/>
                <w:sz w:val="17"/>
                <w:szCs w:val="17"/>
              </w:rPr>
              <w:t xml:space="preserve"> 230,149,544 </w:t>
            </w:r>
          </w:p>
        </w:tc>
      </w:tr>
      <w:tr w:rsidR="00E52F45" w:rsidRPr="002D70DA" w:rsidTr="00E52F45">
        <w:trPr>
          <w:trHeight w:val="240"/>
          <w:jc w:val="center"/>
        </w:trPr>
        <w:tc>
          <w:tcPr>
            <w:tcW w:w="4901" w:type="dxa"/>
            <w:tcBorders>
              <w:top w:val="single" w:sz="4" w:space="0" w:color="auto"/>
              <w:left w:val="single" w:sz="4" w:space="0" w:color="auto"/>
              <w:bottom w:val="single" w:sz="4" w:space="0" w:color="auto"/>
              <w:right w:val="single" w:sz="4" w:space="0" w:color="auto"/>
            </w:tcBorders>
            <w:shd w:val="clear" w:color="auto" w:fill="auto"/>
          </w:tcPr>
          <w:p w:rsidR="00E52F45" w:rsidRPr="00FA7272" w:rsidRDefault="00E52F45" w:rsidP="00E52F45">
            <w:pPr>
              <w:rPr>
                <w:rFonts w:ascii="Arial" w:hAnsi="Arial" w:cs="Arial"/>
                <w:sz w:val="17"/>
                <w:szCs w:val="17"/>
              </w:rPr>
            </w:pPr>
            <w:r w:rsidRPr="00D27A84">
              <w:rPr>
                <w:rFonts w:ascii="Arial" w:hAnsi="Arial" w:cs="Arial"/>
                <w:sz w:val="17"/>
                <w:szCs w:val="17"/>
              </w:rPr>
              <w:t>Beneficios al Retiro de E</w:t>
            </w:r>
            <w:r>
              <w:rPr>
                <w:rFonts w:ascii="Arial" w:hAnsi="Arial" w:cs="Arial"/>
                <w:sz w:val="17"/>
                <w:szCs w:val="17"/>
              </w:rPr>
              <w:t>mpleados Pagados por Adelantado</w:t>
            </w:r>
          </w:p>
        </w:tc>
        <w:tc>
          <w:tcPr>
            <w:tcW w:w="2180" w:type="dxa"/>
            <w:tcBorders>
              <w:top w:val="single" w:sz="4" w:space="0" w:color="auto"/>
              <w:left w:val="nil"/>
              <w:bottom w:val="single" w:sz="4" w:space="0" w:color="auto"/>
              <w:right w:val="single" w:sz="4" w:space="0" w:color="auto"/>
            </w:tcBorders>
            <w:shd w:val="clear" w:color="auto" w:fill="auto"/>
          </w:tcPr>
          <w:p w:rsidR="00E52F45" w:rsidRPr="00D27A84" w:rsidRDefault="00E52F45" w:rsidP="00E52F45">
            <w:pPr>
              <w:jc w:val="right"/>
              <w:rPr>
                <w:rFonts w:ascii="Arial" w:hAnsi="Arial" w:cs="Arial"/>
                <w:sz w:val="17"/>
                <w:szCs w:val="17"/>
              </w:rPr>
            </w:pPr>
            <w:r w:rsidRPr="00D27A84">
              <w:rPr>
                <w:rFonts w:ascii="Arial" w:hAnsi="Arial" w:cs="Arial"/>
                <w:sz w:val="17"/>
                <w:szCs w:val="17"/>
              </w:rPr>
              <w:t xml:space="preserve">-229,922,011 </w:t>
            </w:r>
          </w:p>
        </w:tc>
        <w:tc>
          <w:tcPr>
            <w:tcW w:w="2189" w:type="dxa"/>
            <w:gridSpan w:val="2"/>
            <w:tcBorders>
              <w:top w:val="single" w:sz="4" w:space="0" w:color="auto"/>
              <w:left w:val="nil"/>
              <w:bottom w:val="single" w:sz="4" w:space="0" w:color="auto"/>
              <w:right w:val="single" w:sz="4" w:space="0" w:color="auto"/>
            </w:tcBorders>
            <w:shd w:val="clear" w:color="auto" w:fill="auto"/>
          </w:tcPr>
          <w:p w:rsidR="00E52F45" w:rsidRPr="00E52F45" w:rsidRDefault="00E52F45" w:rsidP="00E52F45">
            <w:pPr>
              <w:jc w:val="right"/>
              <w:rPr>
                <w:rFonts w:ascii="Arial" w:hAnsi="Arial" w:cs="Arial"/>
                <w:sz w:val="17"/>
                <w:szCs w:val="17"/>
              </w:rPr>
            </w:pPr>
            <w:r w:rsidRPr="00E52F45">
              <w:rPr>
                <w:rFonts w:ascii="Arial" w:hAnsi="Arial" w:cs="Arial"/>
                <w:sz w:val="17"/>
                <w:szCs w:val="17"/>
              </w:rPr>
              <w:t xml:space="preserve">-229,922,011 </w:t>
            </w:r>
          </w:p>
        </w:tc>
      </w:tr>
      <w:tr w:rsidR="00E52F45" w:rsidRPr="002D70DA" w:rsidTr="00E52F45">
        <w:trPr>
          <w:trHeight w:val="240"/>
          <w:jc w:val="center"/>
        </w:trPr>
        <w:tc>
          <w:tcPr>
            <w:tcW w:w="4901" w:type="dxa"/>
            <w:tcBorders>
              <w:top w:val="single" w:sz="4" w:space="0" w:color="auto"/>
              <w:left w:val="single" w:sz="4" w:space="0" w:color="auto"/>
              <w:bottom w:val="single" w:sz="4" w:space="0" w:color="auto"/>
              <w:right w:val="single" w:sz="4" w:space="0" w:color="auto"/>
            </w:tcBorders>
            <w:shd w:val="clear" w:color="auto" w:fill="auto"/>
          </w:tcPr>
          <w:p w:rsidR="00E52F45" w:rsidRPr="00FA7272" w:rsidRDefault="00E52F45" w:rsidP="00E52F45">
            <w:pPr>
              <w:rPr>
                <w:rFonts w:ascii="Arial" w:hAnsi="Arial" w:cs="Arial"/>
                <w:sz w:val="17"/>
                <w:szCs w:val="17"/>
              </w:rPr>
            </w:pPr>
            <w:r w:rsidRPr="00FA7272">
              <w:rPr>
                <w:rFonts w:ascii="Arial" w:hAnsi="Arial" w:cs="Arial"/>
                <w:sz w:val="17"/>
                <w:szCs w:val="17"/>
              </w:rPr>
              <w:t>Otros Activos Diferidos</w:t>
            </w:r>
          </w:p>
        </w:tc>
        <w:tc>
          <w:tcPr>
            <w:tcW w:w="2180" w:type="dxa"/>
            <w:tcBorders>
              <w:top w:val="single" w:sz="4" w:space="0" w:color="auto"/>
              <w:left w:val="nil"/>
              <w:bottom w:val="single" w:sz="4" w:space="0" w:color="auto"/>
              <w:right w:val="single" w:sz="4" w:space="0" w:color="auto"/>
            </w:tcBorders>
            <w:shd w:val="clear" w:color="auto" w:fill="auto"/>
          </w:tcPr>
          <w:p w:rsidR="00E52F45" w:rsidRPr="00D27A84" w:rsidRDefault="00E52F45" w:rsidP="00E52F45">
            <w:pPr>
              <w:jc w:val="right"/>
              <w:rPr>
                <w:rFonts w:ascii="Arial" w:hAnsi="Arial" w:cs="Arial"/>
                <w:sz w:val="17"/>
                <w:szCs w:val="17"/>
              </w:rPr>
            </w:pPr>
            <w:r w:rsidRPr="00D27A84">
              <w:rPr>
                <w:rFonts w:ascii="Arial" w:hAnsi="Arial" w:cs="Arial"/>
                <w:sz w:val="17"/>
                <w:szCs w:val="17"/>
              </w:rPr>
              <w:t xml:space="preserve">-209,269 </w:t>
            </w:r>
          </w:p>
        </w:tc>
        <w:tc>
          <w:tcPr>
            <w:tcW w:w="2189" w:type="dxa"/>
            <w:gridSpan w:val="2"/>
            <w:tcBorders>
              <w:top w:val="single" w:sz="4" w:space="0" w:color="auto"/>
              <w:left w:val="nil"/>
              <w:bottom w:val="single" w:sz="4" w:space="0" w:color="auto"/>
              <w:right w:val="single" w:sz="4" w:space="0" w:color="auto"/>
            </w:tcBorders>
            <w:shd w:val="clear" w:color="auto" w:fill="auto"/>
          </w:tcPr>
          <w:p w:rsidR="00E52F45" w:rsidRPr="00E52F45" w:rsidRDefault="00E52F45" w:rsidP="00E52F45">
            <w:pPr>
              <w:jc w:val="right"/>
              <w:rPr>
                <w:rFonts w:ascii="Arial" w:hAnsi="Arial" w:cs="Arial"/>
                <w:sz w:val="17"/>
                <w:szCs w:val="17"/>
              </w:rPr>
            </w:pPr>
            <w:r w:rsidRPr="00E52F45">
              <w:rPr>
                <w:rFonts w:ascii="Arial" w:hAnsi="Arial" w:cs="Arial"/>
                <w:sz w:val="17"/>
                <w:szCs w:val="17"/>
              </w:rPr>
              <w:t xml:space="preserve">-209,269 </w:t>
            </w:r>
          </w:p>
        </w:tc>
      </w:tr>
      <w:tr w:rsidR="00E52F45" w:rsidRPr="002D70DA" w:rsidTr="00E52F45">
        <w:trPr>
          <w:gridAfter w:val="1"/>
          <w:wAfter w:w="10" w:type="dxa"/>
          <w:trHeight w:val="240"/>
          <w:jc w:val="center"/>
        </w:trPr>
        <w:tc>
          <w:tcPr>
            <w:tcW w:w="4901" w:type="dxa"/>
            <w:tcBorders>
              <w:top w:val="nil"/>
              <w:left w:val="nil"/>
              <w:bottom w:val="nil"/>
              <w:right w:val="single" w:sz="4" w:space="0" w:color="auto"/>
            </w:tcBorders>
            <w:shd w:val="clear" w:color="000000" w:fill="FFFFFF"/>
            <w:vAlign w:val="center"/>
            <w:hideMark/>
          </w:tcPr>
          <w:p w:rsidR="00E52F45" w:rsidRPr="002D70DA" w:rsidRDefault="00E52F45" w:rsidP="00E52F45">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E52F45" w:rsidRPr="00E52F45" w:rsidRDefault="00E52F45" w:rsidP="00E52F45">
            <w:pPr>
              <w:jc w:val="right"/>
              <w:rPr>
                <w:rFonts w:ascii="Arial" w:hAnsi="Arial" w:cs="Arial"/>
                <w:b/>
                <w:sz w:val="17"/>
                <w:szCs w:val="17"/>
              </w:rPr>
            </w:pPr>
            <w:r w:rsidRPr="00E52F45">
              <w:rPr>
                <w:rFonts w:ascii="Arial" w:hAnsi="Arial" w:cs="Arial"/>
                <w:b/>
                <w:sz w:val="17"/>
                <w:szCs w:val="17"/>
              </w:rPr>
              <w:t xml:space="preserve"> 18,264 </w:t>
            </w:r>
          </w:p>
        </w:tc>
        <w:tc>
          <w:tcPr>
            <w:tcW w:w="2179" w:type="dxa"/>
            <w:tcBorders>
              <w:top w:val="nil"/>
              <w:left w:val="single" w:sz="4" w:space="0" w:color="auto"/>
              <w:bottom w:val="single" w:sz="4" w:space="0" w:color="auto"/>
              <w:right w:val="single" w:sz="4" w:space="0" w:color="auto"/>
            </w:tcBorders>
            <w:shd w:val="clear" w:color="000000" w:fill="FFFFFF"/>
          </w:tcPr>
          <w:p w:rsidR="00E52F45" w:rsidRPr="00E52F45" w:rsidRDefault="00E52F45" w:rsidP="00E52F45">
            <w:pPr>
              <w:jc w:val="right"/>
              <w:rPr>
                <w:rFonts w:ascii="Arial" w:hAnsi="Arial" w:cs="Arial"/>
                <w:b/>
                <w:sz w:val="17"/>
                <w:szCs w:val="17"/>
              </w:rPr>
            </w:pPr>
            <w:r w:rsidRPr="00E52F45">
              <w:rPr>
                <w:rFonts w:ascii="Arial" w:hAnsi="Arial" w:cs="Arial"/>
                <w:b/>
                <w:sz w:val="17"/>
                <w:szCs w:val="17"/>
              </w:rPr>
              <w:t xml:space="preserve"> 18,264 </w:t>
            </w:r>
          </w:p>
        </w:tc>
      </w:tr>
    </w:tbl>
    <w:p w:rsidR="00FA7272" w:rsidRDefault="00FA7272" w:rsidP="00FA7272">
      <w:pPr>
        <w:spacing w:before="80" w:line="250" w:lineRule="exact"/>
        <w:ind w:left="709"/>
        <w:jc w:val="both"/>
        <w:rPr>
          <w:rFonts w:ascii="Arial" w:eastAsia="Calibri" w:hAnsi="Arial" w:cs="Arial"/>
          <w:spacing w:val="-1"/>
          <w:sz w:val="17"/>
          <w:szCs w:val="17"/>
        </w:rPr>
      </w:pPr>
    </w:p>
    <w:p w:rsidR="00FA7272" w:rsidRDefault="00FA7272" w:rsidP="003708EA">
      <w:pPr>
        <w:rPr>
          <w:rFonts w:ascii="Arial" w:eastAsia="Calibri" w:hAnsi="Arial" w:cs="Arial"/>
          <w:spacing w:val="-1"/>
          <w:sz w:val="17"/>
          <w:szCs w:val="17"/>
        </w:rPr>
      </w:pPr>
      <w:r>
        <w:rPr>
          <w:rFonts w:ascii="Arial" w:eastAsia="Calibri" w:hAnsi="Arial" w:cs="Arial"/>
          <w:spacing w:val="-1"/>
          <w:sz w:val="17"/>
          <w:szCs w:val="17"/>
        </w:rPr>
        <w:t>El cual está distribuido de la siguiente manera:</w:t>
      </w:r>
    </w:p>
    <w:p w:rsidR="00FA7272" w:rsidRPr="002D70DA" w:rsidRDefault="00FA7272" w:rsidP="00FA7272">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 xml:space="preserve"> (Pesos)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FA7272" w:rsidRPr="002D70DA" w:rsidTr="00E52F4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A7272" w:rsidRPr="002D70DA" w:rsidRDefault="00FA7272" w:rsidP="00F338A3">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FA7272" w:rsidRPr="002D70DA" w:rsidRDefault="00523A10" w:rsidP="00F338A3">
            <w:pPr>
              <w:jc w:val="center"/>
              <w:rPr>
                <w:rFonts w:ascii="Arial" w:hAnsi="Arial" w:cs="Arial"/>
                <w:b/>
                <w:bCs/>
                <w:color w:val="000000"/>
                <w:sz w:val="17"/>
                <w:szCs w:val="17"/>
              </w:rPr>
            </w:pPr>
            <w:r>
              <w:rPr>
                <w:rFonts w:ascii="Arial" w:hAnsi="Arial" w:cs="Arial"/>
                <w:b/>
                <w:bCs/>
                <w:color w:val="000000"/>
                <w:sz w:val="17"/>
                <w:szCs w:val="17"/>
              </w:rPr>
              <w:t>2020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FA7272" w:rsidRPr="002D70DA" w:rsidRDefault="00523A10" w:rsidP="00F338A3">
            <w:pPr>
              <w:jc w:val="center"/>
              <w:rPr>
                <w:rFonts w:ascii="Arial" w:hAnsi="Arial" w:cs="Arial"/>
                <w:b/>
                <w:bCs/>
                <w:color w:val="000000"/>
                <w:sz w:val="17"/>
                <w:szCs w:val="17"/>
              </w:rPr>
            </w:pPr>
            <w:r>
              <w:rPr>
                <w:rFonts w:ascii="Arial" w:hAnsi="Arial" w:cs="Arial"/>
                <w:b/>
                <w:bCs/>
                <w:color w:val="000000"/>
                <w:sz w:val="17"/>
                <w:szCs w:val="17"/>
              </w:rPr>
              <w:t>2019</w:t>
            </w:r>
          </w:p>
        </w:tc>
      </w:tr>
      <w:tr w:rsidR="00D27A84" w:rsidRPr="002D70DA" w:rsidTr="00E52F4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27A84" w:rsidRPr="00D27A84" w:rsidRDefault="00D27A84" w:rsidP="00D27A84">
            <w:pPr>
              <w:rPr>
                <w:rFonts w:ascii="Arial" w:hAnsi="Arial" w:cs="Arial"/>
                <w:sz w:val="17"/>
                <w:szCs w:val="17"/>
              </w:rPr>
            </w:pPr>
            <w:r w:rsidRPr="00D27A84">
              <w:rPr>
                <w:rFonts w:ascii="Arial" w:hAnsi="Arial" w:cs="Arial"/>
                <w:sz w:val="17"/>
                <w:szCs w:val="17"/>
              </w:rPr>
              <w:t>Aeropuerto Intercontinental de Querétaro, S.A. de C.V.</w:t>
            </w:r>
          </w:p>
        </w:tc>
        <w:tc>
          <w:tcPr>
            <w:tcW w:w="2180" w:type="dxa"/>
            <w:tcBorders>
              <w:top w:val="single" w:sz="4" w:space="0" w:color="auto"/>
              <w:left w:val="nil"/>
              <w:bottom w:val="single" w:sz="4" w:space="0" w:color="auto"/>
              <w:right w:val="single" w:sz="4" w:space="0" w:color="auto"/>
            </w:tcBorders>
            <w:shd w:val="clear" w:color="auto" w:fill="auto"/>
          </w:tcPr>
          <w:p w:rsidR="00D27A84" w:rsidRPr="00D27A84" w:rsidRDefault="00D27A84" w:rsidP="00D27A84">
            <w:pPr>
              <w:jc w:val="right"/>
              <w:rPr>
                <w:rFonts w:ascii="Arial" w:hAnsi="Arial" w:cs="Arial"/>
                <w:sz w:val="17"/>
                <w:szCs w:val="17"/>
              </w:rPr>
            </w:pPr>
            <w:r w:rsidRPr="00D27A84">
              <w:rPr>
                <w:rFonts w:ascii="Arial" w:hAnsi="Arial" w:cs="Arial"/>
                <w:sz w:val="17"/>
                <w:szCs w:val="17"/>
              </w:rPr>
              <w:t xml:space="preserve">18,264 </w:t>
            </w:r>
          </w:p>
        </w:tc>
        <w:tc>
          <w:tcPr>
            <w:tcW w:w="2180" w:type="dxa"/>
            <w:tcBorders>
              <w:top w:val="single" w:sz="4" w:space="0" w:color="auto"/>
              <w:left w:val="nil"/>
              <w:bottom w:val="single" w:sz="4" w:space="0" w:color="auto"/>
              <w:right w:val="single" w:sz="4" w:space="0" w:color="auto"/>
            </w:tcBorders>
            <w:shd w:val="clear" w:color="auto" w:fill="auto"/>
          </w:tcPr>
          <w:p w:rsidR="00D27A84" w:rsidRPr="00D27A84" w:rsidRDefault="00E52F45" w:rsidP="00D27A84">
            <w:pPr>
              <w:jc w:val="right"/>
              <w:rPr>
                <w:rFonts w:ascii="Arial" w:hAnsi="Arial" w:cs="Arial"/>
                <w:sz w:val="17"/>
                <w:szCs w:val="17"/>
              </w:rPr>
            </w:pPr>
            <w:r w:rsidRPr="00E52F45">
              <w:rPr>
                <w:rFonts w:ascii="Arial" w:hAnsi="Arial" w:cs="Arial"/>
                <w:sz w:val="17"/>
                <w:szCs w:val="17"/>
              </w:rPr>
              <w:t>18,264</w:t>
            </w:r>
          </w:p>
        </w:tc>
      </w:tr>
    </w:tbl>
    <w:p w:rsidR="00320566" w:rsidRDefault="00320566">
      <w:pPr>
        <w:rPr>
          <w:rFonts w:ascii="Arial" w:eastAsia="Calibri" w:hAnsi="Arial" w:cs="Arial"/>
          <w:spacing w:val="-1"/>
          <w:sz w:val="17"/>
          <w:szCs w:val="17"/>
        </w:rPr>
      </w:pPr>
    </w:p>
    <w:p w:rsidR="00320566" w:rsidRDefault="00320566">
      <w:pPr>
        <w:rPr>
          <w:rFonts w:ascii="Arial" w:eastAsia="Calibri" w:hAnsi="Arial" w:cs="Arial"/>
          <w:spacing w:val="-1"/>
          <w:sz w:val="17"/>
          <w:szCs w:val="17"/>
        </w:rPr>
      </w:pPr>
    </w:p>
    <w:p w:rsidR="00320566" w:rsidRDefault="00320566">
      <w:pPr>
        <w:rPr>
          <w:rFonts w:ascii="Arial" w:eastAsia="Calibri" w:hAnsi="Arial" w:cs="Arial"/>
          <w:spacing w:val="-1"/>
          <w:sz w:val="17"/>
          <w:szCs w:val="17"/>
        </w:rPr>
      </w:pPr>
    </w:p>
    <w:p w:rsidR="00F93638" w:rsidRDefault="00F93638" w:rsidP="00F93638">
      <w:pPr>
        <w:spacing w:before="80" w:line="250" w:lineRule="exact"/>
        <w:ind w:left="709"/>
        <w:jc w:val="both"/>
        <w:rPr>
          <w:rFonts w:ascii="Arial" w:eastAsia="Calibri" w:hAnsi="Arial" w:cs="Arial"/>
          <w:spacing w:val="-1"/>
          <w:sz w:val="17"/>
          <w:szCs w:val="17"/>
        </w:rPr>
      </w:pPr>
      <w:r w:rsidRPr="007F7800">
        <w:rPr>
          <w:rFonts w:ascii="Arial" w:eastAsia="Calibri" w:hAnsi="Arial" w:cs="Arial"/>
          <w:spacing w:val="-1"/>
          <w:sz w:val="17"/>
          <w:szCs w:val="17"/>
        </w:rPr>
        <w:t xml:space="preserve">Se informa </w:t>
      </w:r>
      <w:r>
        <w:rPr>
          <w:rFonts w:ascii="Arial" w:eastAsia="Calibri" w:hAnsi="Arial" w:cs="Arial"/>
          <w:spacing w:val="-1"/>
          <w:sz w:val="17"/>
          <w:szCs w:val="17"/>
        </w:rPr>
        <w:t xml:space="preserve">el saldo de la cuenta </w:t>
      </w:r>
      <w:r w:rsidRPr="007F7800">
        <w:rPr>
          <w:rFonts w:ascii="Arial" w:eastAsia="Calibri" w:hAnsi="Arial" w:cs="Arial"/>
          <w:spacing w:val="-1"/>
          <w:sz w:val="17"/>
          <w:szCs w:val="17"/>
        </w:rPr>
        <w:t xml:space="preserve">de </w:t>
      </w:r>
      <w:r w:rsidRPr="00F93638">
        <w:rPr>
          <w:rFonts w:ascii="Arial" w:eastAsia="Calibri" w:hAnsi="Arial" w:cs="Arial"/>
          <w:spacing w:val="-1"/>
          <w:sz w:val="17"/>
          <w:szCs w:val="17"/>
        </w:rPr>
        <w:t>Estimación por Pérdida o Deterioro de Activos no Circulantes</w:t>
      </w:r>
      <w:r w:rsidRPr="007F7800">
        <w:rPr>
          <w:rFonts w:ascii="Arial" w:eastAsia="Calibri" w:hAnsi="Arial" w:cs="Arial"/>
          <w:spacing w:val="-1"/>
          <w:sz w:val="17"/>
          <w:szCs w:val="17"/>
        </w:rPr>
        <w:t xml:space="preserve">, al 31 de diciembre del </w:t>
      </w:r>
      <w:r>
        <w:rPr>
          <w:rFonts w:ascii="Arial" w:eastAsia="Calibri" w:hAnsi="Arial" w:cs="Arial"/>
          <w:spacing w:val="-1"/>
          <w:sz w:val="17"/>
          <w:szCs w:val="17"/>
        </w:rPr>
        <w:t xml:space="preserve">2020, que es de </w:t>
      </w:r>
      <w:r w:rsidRPr="00F93638">
        <w:rPr>
          <w:rFonts w:ascii="Arial" w:eastAsia="Calibri" w:hAnsi="Arial" w:cs="Arial"/>
          <w:spacing w:val="-1"/>
          <w:sz w:val="17"/>
          <w:szCs w:val="17"/>
        </w:rPr>
        <w:t xml:space="preserve">-1,399,232,339 </w:t>
      </w:r>
      <w:r>
        <w:rPr>
          <w:rFonts w:ascii="Arial" w:eastAsia="Calibri" w:hAnsi="Arial" w:cs="Arial"/>
          <w:spacing w:val="-1"/>
          <w:sz w:val="17"/>
          <w:szCs w:val="17"/>
        </w:rPr>
        <w:t xml:space="preserve">registrado en </w:t>
      </w:r>
      <w:r>
        <w:rPr>
          <w:rFonts w:ascii="Arial" w:eastAsia="Calibri" w:hAnsi="Arial" w:cs="Arial"/>
          <w:spacing w:val="-1"/>
          <w:sz w:val="17"/>
          <w:szCs w:val="17"/>
        </w:rPr>
        <w:t>e</w:t>
      </w:r>
      <w:r>
        <w:rPr>
          <w:rFonts w:ascii="Arial" w:eastAsia="Calibri" w:hAnsi="Arial" w:cs="Arial"/>
          <w:spacing w:val="-1"/>
          <w:sz w:val="17"/>
          <w:szCs w:val="17"/>
        </w:rPr>
        <w:t>l</w:t>
      </w:r>
      <w:r>
        <w:rPr>
          <w:rFonts w:ascii="Arial" w:eastAsia="Calibri" w:hAnsi="Arial" w:cs="Arial"/>
          <w:spacing w:val="-1"/>
          <w:sz w:val="17"/>
          <w:szCs w:val="17"/>
        </w:rPr>
        <w:t xml:space="preserve"> </w:t>
      </w:r>
      <w:r>
        <w:rPr>
          <w:rFonts w:ascii="Arial" w:eastAsia="Calibri" w:hAnsi="Arial" w:cs="Arial"/>
          <w:spacing w:val="-1"/>
          <w:sz w:val="17"/>
          <w:szCs w:val="17"/>
        </w:rPr>
        <w:t>rubro</w:t>
      </w:r>
      <w:r>
        <w:rPr>
          <w:rFonts w:ascii="Arial" w:eastAsia="Calibri" w:hAnsi="Arial" w:cs="Arial"/>
          <w:spacing w:val="-1"/>
          <w:sz w:val="17"/>
          <w:szCs w:val="17"/>
        </w:rPr>
        <w:t xml:space="preserve"> de</w:t>
      </w:r>
      <w:r>
        <w:rPr>
          <w:rFonts w:ascii="Arial" w:eastAsia="Calibri" w:hAnsi="Arial" w:cs="Arial"/>
          <w:spacing w:val="-1"/>
          <w:sz w:val="17"/>
          <w:szCs w:val="17"/>
        </w:rPr>
        <w:t xml:space="preserve"> </w:t>
      </w:r>
      <w:r w:rsidRPr="00F93638">
        <w:rPr>
          <w:rFonts w:ascii="Arial" w:eastAsia="Calibri" w:hAnsi="Arial" w:cs="Arial"/>
          <w:spacing w:val="-1"/>
          <w:sz w:val="17"/>
          <w:szCs w:val="17"/>
        </w:rPr>
        <w:t>Estimaciones por Pérdida de Cuentas Incobrables de Documentos por Cobrar a</w:t>
      </w:r>
      <w:r>
        <w:rPr>
          <w:rFonts w:ascii="Arial" w:eastAsia="Calibri" w:hAnsi="Arial" w:cs="Arial"/>
          <w:spacing w:val="-1"/>
          <w:sz w:val="17"/>
          <w:szCs w:val="17"/>
        </w:rPr>
        <w:t xml:space="preserve"> </w:t>
      </w:r>
      <w:r w:rsidRPr="00F93638">
        <w:rPr>
          <w:rFonts w:ascii="Arial" w:eastAsia="Calibri" w:hAnsi="Arial" w:cs="Arial"/>
          <w:spacing w:val="-1"/>
          <w:sz w:val="17"/>
          <w:szCs w:val="17"/>
        </w:rPr>
        <w:t xml:space="preserve">Largo Plazo </w:t>
      </w:r>
      <w:r>
        <w:rPr>
          <w:rFonts w:ascii="Arial" w:eastAsia="Calibri" w:hAnsi="Arial" w:cs="Arial"/>
          <w:spacing w:val="-1"/>
          <w:sz w:val="17"/>
          <w:szCs w:val="17"/>
        </w:rPr>
        <w:t>c</w:t>
      </w:r>
      <w:r>
        <w:rPr>
          <w:rFonts w:ascii="Arial" w:eastAsia="Calibri" w:hAnsi="Arial" w:cs="Arial"/>
          <w:spacing w:val="-1"/>
          <w:sz w:val="17"/>
          <w:szCs w:val="17"/>
        </w:rPr>
        <w:t>orrespond</w:t>
      </w:r>
      <w:r>
        <w:rPr>
          <w:rFonts w:ascii="Arial" w:eastAsia="Calibri" w:hAnsi="Arial" w:cs="Arial"/>
          <w:spacing w:val="-1"/>
          <w:sz w:val="17"/>
          <w:szCs w:val="17"/>
        </w:rPr>
        <w:t>i</w:t>
      </w:r>
      <w:r>
        <w:rPr>
          <w:rFonts w:ascii="Arial" w:eastAsia="Calibri" w:hAnsi="Arial" w:cs="Arial"/>
          <w:spacing w:val="-1"/>
          <w:sz w:val="17"/>
          <w:szCs w:val="17"/>
        </w:rPr>
        <w:t>en</w:t>
      </w:r>
      <w:r>
        <w:rPr>
          <w:rFonts w:ascii="Arial" w:eastAsia="Calibri" w:hAnsi="Arial" w:cs="Arial"/>
          <w:spacing w:val="-1"/>
          <w:sz w:val="17"/>
          <w:szCs w:val="17"/>
        </w:rPr>
        <w:t>te</w:t>
      </w:r>
      <w:r>
        <w:rPr>
          <w:rFonts w:ascii="Arial" w:eastAsia="Calibri" w:hAnsi="Arial" w:cs="Arial"/>
          <w:spacing w:val="-1"/>
          <w:sz w:val="17"/>
          <w:szCs w:val="17"/>
        </w:rPr>
        <w:t xml:space="preserve"> a la </w:t>
      </w:r>
      <w:r w:rsidRPr="00320566">
        <w:rPr>
          <w:rFonts w:ascii="Arial" w:eastAsia="Calibri" w:hAnsi="Arial" w:cs="Arial"/>
          <w:spacing w:val="-1"/>
          <w:sz w:val="17"/>
          <w:szCs w:val="17"/>
        </w:rPr>
        <w:t>Comisión Estatal de Aguas</w:t>
      </w:r>
      <w:r>
        <w:rPr>
          <w:rFonts w:ascii="Arial" w:eastAsia="Calibri" w:hAnsi="Arial" w:cs="Arial"/>
          <w:spacing w:val="-1"/>
          <w:sz w:val="17"/>
          <w:szCs w:val="17"/>
        </w:rPr>
        <w:t>.</w:t>
      </w:r>
    </w:p>
    <w:p w:rsidR="00F93638" w:rsidRDefault="00F93638" w:rsidP="00F93638">
      <w:pPr>
        <w:spacing w:before="80" w:line="250" w:lineRule="exact"/>
        <w:jc w:val="both"/>
        <w:rPr>
          <w:rFonts w:ascii="Arial" w:eastAsia="Calibri" w:hAnsi="Arial" w:cs="Arial"/>
          <w:spacing w:val="-1"/>
          <w:sz w:val="17"/>
          <w:szCs w:val="17"/>
        </w:rPr>
      </w:pPr>
    </w:p>
    <w:p w:rsidR="00320566" w:rsidRDefault="00320566" w:rsidP="00320566">
      <w:pPr>
        <w:spacing w:before="80" w:line="250" w:lineRule="exact"/>
        <w:ind w:left="709"/>
        <w:jc w:val="both"/>
        <w:rPr>
          <w:rFonts w:ascii="Arial" w:eastAsia="Calibri" w:hAnsi="Arial" w:cs="Arial"/>
          <w:spacing w:val="-1"/>
          <w:sz w:val="17"/>
          <w:szCs w:val="17"/>
        </w:rPr>
      </w:pPr>
      <w:r w:rsidRPr="007F7800">
        <w:rPr>
          <w:rFonts w:ascii="Arial" w:eastAsia="Calibri" w:hAnsi="Arial" w:cs="Arial"/>
          <w:spacing w:val="-1"/>
          <w:sz w:val="17"/>
          <w:szCs w:val="17"/>
        </w:rPr>
        <w:t xml:space="preserve">Se informa </w:t>
      </w:r>
      <w:r>
        <w:rPr>
          <w:rFonts w:ascii="Arial" w:eastAsia="Calibri" w:hAnsi="Arial" w:cs="Arial"/>
          <w:spacing w:val="-1"/>
          <w:sz w:val="17"/>
          <w:szCs w:val="17"/>
        </w:rPr>
        <w:t xml:space="preserve">el saldo de la cuenta </w:t>
      </w:r>
      <w:r w:rsidRPr="007F7800">
        <w:rPr>
          <w:rFonts w:ascii="Arial" w:eastAsia="Calibri" w:hAnsi="Arial" w:cs="Arial"/>
          <w:spacing w:val="-1"/>
          <w:sz w:val="17"/>
          <w:szCs w:val="17"/>
        </w:rPr>
        <w:t xml:space="preserve">de </w:t>
      </w:r>
      <w:r w:rsidRPr="00320566">
        <w:rPr>
          <w:rFonts w:ascii="Arial" w:eastAsia="Calibri" w:hAnsi="Arial" w:cs="Arial"/>
          <w:spacing w:val="-1"/>
          <w:sz w:val="17"/>
          <w:szCs w:val="17"/>
        </w:rPr>
        <w:t>Otros Activos no Circulantes</w:t>
      </w:r>
      <w:r w:rsidRPr="007F7800">
        <w:rPr>
          <w:rFonts w:ascii="Arial" w:eastAsia="Calibri" w:hAnsi="Arial" w:cs="Arial"/>
          <w:spacing w:val="-1"/>
          <w:sz w:val="17"/>
          <w:szCs w:val="17"/>
        </w:rPr>
        <w:t xml:space="preserve">, al 31 de diciembre del </w:t>
      </w:r>
      <w:r w:rsidR="00523A10">
        <w:rPr>
          <w:rFonts w:ascii="Arial" w:eastAsia="Calibri" w:hAnsi="Arial" w:cs="Arial"/>
          <w:spacing w:val="-1"/>
          <w:sz w:val="17"/>
          <w:szCs w:val="17"/>
        </w:rPr>
        <w:t>2020</w:t>
      </w:r>
      <w:r>
        <w:rPr>
          <w:rFonts w:ascii="Arial" w:eastAsia="Calibri" w:hAnsi="Arial" w:cs="Arial"/>
          <w:spacing w:val="-1"/>
          <w:sz w:val="17"/>
          <w:szCs w:val="17"/>
        </w:rPr>
        <w:t xml:space="preserve">, que es de </w:t>
      </w:r>
      <w:r w:rsidR="00F93638" w:rsidRPr="00F93638">
        <w:rPr>
          <w:rFonts w:ascii="Arial" w:eastAsia="Calibri" w:hAnsi="Arial" w:cs="Arial"/>
          <w:spacing w:val="-1"/>
          <w:sz w:val="17"/>
          <w:szCs w:val="17"/>
        </w:rPr>
        <w:t xml:space="preserve">21,843,261 </w:t>
      </w:r>
      <w:r>
        <w:rPr>
          <w:rFonts w:ascii="Arial" w:eastAsia="Calibri" w:hAnsi="Arial" w:cs="Arial"/>
          <w:spacing w:val="-1"/>
          <w:sz w:val="17"/>
          <w:szCs w:val="17"/>
        </w:rPr>
        <w:t xml:space="preserve">registrado en los rubros </w:t>
      </w:r>
      <w:r w:rsidRPr="00320566">
        <w:rPr>
          <w:rFonts w:ascii="Arial" w:eastAsia="Calibri" w:hAnsi="Arial" w:cs="Arial"/>
          <w:spacing w:val="-1"/>
          <w:sz w:val="17"/>
          <w:szCs w:val="17"/>
        </w:rPr>
        <w:t>Bienes en Concesión</w:t>
      </w:r>
      <w:r>
        <w:rPr>
          <w:rFonts w:ascii="Arial" w:eastAsia="Calibri" w:hAnsi="Arial" w:cs="Arial"/>
          <w:spacing w:val="-1"/>
          <w:sz w:val="17"/>
          <w:szCs w:val="17"/>
        </w:rPr>
        <w:t xml:space="preserve"> y </w:t>
      </w:r>
      <w:r w:rsidRPr="00320566">
        <w:rPr>
          <w:rFonts w:ascii="Arial" w:eastAsia="Calibri" w:hAnsi="Arial" w:cs="Arial"/>
          <w:spacing w:val="-1"/>
          <w:sz w:val="17"/>
          <w:szCs w:val="17"/>
        </w:rPr>
        <w:t>Bienes en Comodato</w:t>
      </w:r>
      <w:r>
        <w:rPr>
          <w:rFonts w:ascii="Arial" w:eastAsia="Calibri" w:hAnsi="Arial" w:cs="Arial"/>
          <w:spacing w:val="-1"/>
          <w:sz w:val="17"/>
          <w:szCs w:val="17"/>
        </w:rPr>
        <w:t xml:space="preserve"> por un importe de </w:t>
      </w:r>
      <w:r w:rsidRPr="00320566">
        <w:rPr>
          <w:rFonts w:ascii="Arial" w:eastAsia="Calibri" w:hAnsi="Arial" w:cs="Arial"/>
          <w:spacing w:val="-1"/>
          <w:sz w:val="17"/>
          <w:szCs w:val="17"/>
        </w:rPr>
        <w:t xml:space="preserve">21,944,352 </w:t>
      </w:r>
      <w:r>
        <w:rPr>
          <w:rFonts w:ascii="Arial" w:eastAsia="Calibri" w:hAnsi="Arial" w:cs="Arial"/>
          <w:spacing w:val="-1"/>
          <w:sz w:val="17"/>
          <w:szCs w:val="17"/>
        </w:rPr>
        <w:t xml:space="preserve">y </w:t>
      </w:r>
      <w:r w:rsidR="00F93638">
        <w:rPr>
          <w:rFonts w:ascii="Arial" w:eastAsia="Calibri" w:hAnsi="Arial" w:cs="Arial"/>
          <w:spacing w:val="-1"/>
          <w:sz w:val="17"/>
          <w:szCs w:val="17"/>
        </w:rPr>
        <w:t>-101,091</w:t>
      </w:r>
      <w:r>
        <w:rPr>
          <w:rFonts w:ascii="Arial" w:eastAsia="Calibri" w:hAnsi="Arial" w:cs="Arial"/>
          <w:spacing w:val="-1"/>
          <w:sz w:val="17"/>
          <w:szCs w:val="17"/>
        </w:rPr>
        <w:t xml:space="preserve"> respectivamente. Corresponden a la </w:t>
      </w:r>
      <w:r w:rsidRPr="00320566">
        <w:rPr>
          <w:rFonts w:ascii="Arial" w:eastAsia="Calibri" w:hAnsi="Arial" w:cs="Arial"/>
          <w:spacing w:val="-1"/>
          <w:sz w:val="17"/>
          <w:szCs w:val="17"/>
        </w:rPr>
        <w:t>Comisión Estatal de Aguas</w:t>
      </w:r>
      <w:r>
        <w:rPr>
          <w:rFonts w:ascii="Arial" w:eastAsia="Calibri" w:hAnsi="Arial" w:cs="Arial"/>
          <w:spacing w:val="-1"/>
          <w:sz w:val="17"/>
          <w:szCs w:val="17"/>
        </w:rPr>
        <w:t>.</w:t>
      </w:r>
    </w:p>
    <w:p w:rsidR="00320566" w:rsidRDefault="00320566">
      <w:pPr>
        <w:rPr>
          <w:rFonts w:ascii="Arial" w:eastAsia="Calibri" w:hAnsi="Arial" w:cs="Arial"/>
          <w:spacing w:val="-1"/>
          <w:sz w:val="17"/>
          <w:szCs w:val="17"/>
        </w:rPr>
      </w:pPr>
    </w:p>
    <w:p w:rsidR="00A16CA6" w:rsidRDefault="00A16CA6">
      <w:pPr>
        <w:rPr>
          <w:rFonts w:ascii="Arial" w:eastAsia="Calibri" w:hAnsi="Arial" w:cs="Arial"/>
          <w:spacing w:val="-1"/>
          <w:sz w:val="17"/>
          <w:szCs w:val="17"/>
        </w:rPr>
      </w:pPr>
      <w:r>
        <w:rPr>
          <w:rFonts w:ascii="Arial" w:eastAsia="Calibri" w:hAnsi="Arial" w:cs="Arial"/>
          <w:spacing w:val="-1"/>
          <w:sz w:val="17"/>
          <w:szCs w:val="17"/>
        </w:rPr>
        <w:br w:type="page"/>
      </w:r>
    </w:p>
    <w:p w:rsidR="001749D4" w:rsidRPr="002D70DA" w:rsidRDefault="001749D4" w:rsidP="001749D4">
      <w:pPr>
        <w:autoSpaceDE w:val="0"/>
        <w:autoSpaceDN w:val="0"/>
        <w:adjustRightInd w:val="0"/>
        <w:spacing w:before="240" w:after="120"/>
        <w:jc w:val="both"/>
        <w:rPr>
          <w:rFonts w:ascii="Arial" w:hAnsi="Arial" w:cs="Arial"/>
          <w:b/>
          <w:sz w:val="17"/>
          <w:szCs w:val="17"/>
        </w:rPr>
      </w:pPr>
      <w:r w:rsidRPr="007330ED">
        <w:rPr>
          <w:rFonts w:ascii="Arial" w:hAnsi="Arial" w:cs="Arial"/>
          <w:b/>
          <w:sz w:val="17"/>
          <w:szCs w:val="17"/>
        </w:rPr>
        <w:lastRenderedPageBreak/>
        <w:t>Pasivo</w:t>
      </w:r>
      <w:r w:rsidR="000008C2" w:rsidRPr="007330ED">
        <w:rPr>
          <w:rStyle w:val="Refdenotaalpie"/>
          <w:rFonts w:ascii="Arial" w:hAnsi="Arial" w:cs="Arial"/>
          <w:b/>
          <w:sz w:val="17"/>
          <w:szCs w:val="17"/>
        </w:rPr>
        <w:footnoteReference w:id="1"/>
      </w:r>
    </w:p>
    <w:p w:rsidR="001A0060" w:rsidRPr="008918A4" w:rsidRDefault="001A0060" w:rsidP="006C17A5">
      <w:pPr>
        <w:spacing w:before="80" w:line="250" w:lineRule="exact"/>
        <w:ind w:left="709"/>
        <w:jc w:val="both"/>
        <w:rPr>
          <w:rFonts w:ascii="Arial" w:eastAsia="Calibri" w:hAnsi="Arial" w:cs="Arial"/>
          <w:spacing w:val="-1"/>
          <w:sz w:val="17"/>
          <w:szCs w:val="17"/>
        </w:rPr>
      </w:pPr>
      <w:r w:rsidRPr="008918A4">
        <w:rPr>
          <w:rFonts w:ascii="Arial" w:eastAsia="Calibri" w:hAnsi="Arial" w:cs="Arial"/>
          <w:spacing w:val="-1"/>
          <w:sz w:val="17"/>
          <w:szCs w:val="17"/>
        </w:rPr>
        <w:t>Se informa de manera agrupada por cuenta</w:t>
      </w:r>
      <w:r w:rsidR="00A05A53">
        <w:rPr>
          <w:rFonts w:ascii="Arial" w:eastAsia="Calibri" w:hAnsi="Arial" w:cs="Arial"/>
          <w:spacing w:val="-1"/>
          <w:sz w:val="17"/>
          <w:szCs w:val="17"/>
        </w:rPr>
        <w:t xml:space="preserve"> </w:t>
      </w:r>
      <w:r w:rsidR="00A05A53" w:rsidRPr="008918A4">
        <w:rPr>
          <w:rFonts w:ascii="Arial" w:eastAsia="Calibri" w:hAnsi="Arial" w:cs="Arial"/>
          <w:spacing w:val="-1"/>
          <w:sz w:val="17"/>
          <w:szCs w:val="17"/>
        </w:rPr>
        <w:t xml:space="preserve">el monto al 31 de diciembre del </w:t>
      </w:r>
      <w:r w:rsidR="00523A10">
        <w:rPr>
          <w:rFonts w:ascii="Arial" w:eastAsia="Calibri" w:hAnsi="Arial" w:cs="Arial"/>
          <w:spacing w:val="-1"/>
          <w:sz w:val="17"/>
          <w:szCs w:val="17"/>
        </w:rPr>
        <w:t>2020</w:t>
      </w:r>
      <w:r w:rsidR="00A05A53">
        <w:rPr>
          <w:rFonts w:ascii="Arial" w:eastAsia="Calibri" w:hAnsi="Arial" w:cs="Arial"/>
          <w:spacing w:val="-1"/>
          <w:sz w:val="17"/>
          <w:szCs w:val="17"/>
        </w:rPr>
        <w:t xml:space="preserve"> d</w:t>
      </w:r>
      <w:r w:rsidRPr="008918A4">
        <w:rPr>
          <w:rFonts w:ascii="Arial" w:eastAsia="Calibri" w:hAnsi="Arial" w:cs="Arial"/>
          <w:spacing w:val="-1"/>
          <w:sz w:val="17"/>
          <w:szCs w:val="17"/>
        </w:rPr>
        <w:t xml:space="preserve">el rubro de </w:t>
      </w:r>
      <w:r w:rsidR="00A05A53" w:rsidRPr="00A05A53">
        <w:rPr>
          <w:rFonts w:ascii="Arial" w:eastAsia="Calibri" w:hAnsi="Arial" w:cs="Arial"/>
          <w:spacing w:val="-1"/>
          <w:sz w:val="17"/>
          <w:szCs w:val="17"/>
        </w:rPr>
        <w:t>Cuentas por Pagar a Corto Plazo</w:t>
      </w:r>
      <w:r w:rsidR="00A05A53">
        <w:rPr>
          <w:rFonts w:ascii="Arial" w:eastAsia="Calibri" w:hAnsi="Arial" w:cs="Arial"/>
          <w:spacing w:val="-1"/>
          <w:sz w:val="17"/>
          <w:szCs w:val="17"/>
        </w:rPr>
        <w:t>:</w:t>
      </w:r>
    </w:p>
    <w:p w:rsidR="001A0060" w:rsidRPr="005540CE" w:rsidRDefault="001A0060" w:rsidP="001A0060">
      <w:pPr>
        <w:autoSpaceDE w:val="0"/>
        <w:autoSpaceDN w:val="0"/>
        <w:adjustRightInd w:val="0"/>
        <w:spacing w:before="240" w:after="120"/>
        <w:ind w:left="360"/>
        <w:jc w:val="center"/>
        <w:rPr>
          <w:rFonts w:ascii="Arial" w:eastAsia="Calibri" w:hAnsi="Arial" w:cs="Arial"/>
          <w:b/>
          <w:spacing w:val="-1"/>
          <w:sz w:val="17"/>
          <w:szCs w:val="17"/>
        </w:rPr>
      </w:pPr>
      <w:r w:rsidRPr="005540CE">
        <w:rPr>
          <w:rFonts w:ascii="Arial" w:eastAsia="Calibri" w:hAnsi="Arial" w:cs="Arial"/>
          <w:b/>
          <w:spacing w:val="-1"/>
          <w:sz w:val="17"/>
          <w:szCs w:val="17"/>
        </w:rPr>
        <w:t>(Pesos)</w:t>
      </w:r>
    </w:p>
    <w:tbl>
      <w:tblPr>
        <w:tblW w:w="8982" w:type="dxa"/>
        <w:jc w:val="center"/>
        <w:tblCellMar>
          <w:left w:w="70" w:type="dxa"/>
          <w:right w:w="70" w:type="dxa"/>
        </w:tblCellMar>
        <w:tblLook w:val="04A0" w:firstRow="1" w:lastRow="0" w:firstColumn="1" w:lastColumn="0" w:noHBand="0" w:noVBand="1"/>
      </w:tblPr>
      <w:tblGrid>
        <w:gridCol w:w="4743"/>
        <w:gridCol w:w="2091"/>
        <w:gridCol w:w="2148"/>
      </w:tblGrid>
      <w:tr w:rsidR="001A0060" w:rsidRPr="002D70DA" w:rsidTr="00EA4AD7">
        <w:trPr>
          <w:trHeight w:val="480"/>
          <w:jc w:val="center"/>
        </w:trPr>
        <w:tc>
          <w:tcPr>
            <w:tcW w:w="47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A0060" w:rsidRPr="002D70DA" w:rsidRDefault="001A0060" w:rsidP="001A0060">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1" w:type="dxa"/>
            <w:tcBorders>
              <w:top w:val="single" w:sz="4" w:space="0" w:color="auto"/>
              <w:left w:val="nil"/>
              <w:bottom w:val="single" w:sz="4" w:space="0" w:color="auto"/>
              <w:right w:val="single" w:sz="4" w:space="0" w:color="auto"/>
            </w:tcBorders>
            <w:shd w:val="clear" w:color="auto" w:fill="D5DCE4" w:themeFill="text2" w:themeFillTint="33"/>
            <w:vAlign w:val="center"/>
          </w:tcPr>
          <w:p w:rsidR="001A0060" w:rsidRPr="002D70DA" w:rsidRDefault="00523A10" w:rsidP="001A0060">
            <w:pPr>
              <w:jc w:val="center"/>
              <w:rPr>
                <w:rFonts w:ascii="Arial" w:hAnsi="Arial" w:cs="Arial"/>
                <w:b/>
                <w:bCs/>
                <w:color w:val="000000"/>
                <w:sz w:val="17"/>
                <w:szCs w:val="17"/>
              </w:rPr>
            </w:pPr>
            <w:r>
              <w:rPr>
                <w:rFonts w:ascii="Arial" w:hAnsi="Arial" w:cs="Arial"/>
                <w:b/>
                <w:bCs/>
                <w:color w:val="000000"/>
                <w:sz w:val="17"/>
                <w:szCs w:val="17"/>
              </w:rPr>
              <w:t>2020</w:t>
            </w:r>
          </w:p>
        </w:tc>
        <w:tc>
          <w:tcPr>
            <w:tcW w:w="214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A0060" w:rsidRPr="002D70DA" w:rsidRDefault="00523A10" w:rsidP="001A0060">
            <w:pPr>
              <w:jc w:val="center"/>
              <w:rPr>
                <w:rFonts w:ascii="Arial" w:hAnsi="Arial" w:cs="Arial"/>
                <w:b/>
                <w:bCs/>
                <w:color w:val="000000"/>
                <w:sz w:val="17"/>
                <w:szCs w:val="17"/>
              </w:rPr>
            </w:pPr>
            <w:r>
              <w:rPr>
                <w:rFonts w:ascii="Arial" w:hAnsi="Arial" w:cs="Arial"/>
                <w:b/>
                <w:bCs/>
                <w:color w:val="000000"/>
                <w:sz w:val="17"/>
                <w:szCs w:val="17"/>
              </w:rPr>
              <w:t>2019</w:t>
            </w:r>
          </w:p>
        </w:tc>
      </w:tr>
      <w:tr w:rsidR="00EA4AD7" w:rsidRPr="002D70DA" w:rsidTr="00EA4AD7">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EA4AD7" w:rsidRPr="0030750A" w:rsidRDefault="00EA4AD7" w:rsidP="00EA4AD7">
            <w:pPr>
              <w:rPr>
                <w:rFonts w:ascii="Arial" w:hAnsi="Arial" w:cs="Arial"/>
                <w:sz w:val="17"/>
                <w:szCs w:val="17"/>
              </w:rPr>
            </w:pPr>
            <w:r w:rsidRPr="0030750A">
              <w:rPr>
                <w:rFonts w:ascii="Arial" w:hAnsi="Arial" w:cs="Arial"/>
                <w:sz w:val="17"/>
                <w:szCs w:val="17"/>
              </w:rPr>
              <w:t>Servicios Personales por Pagar a Corto Plazo</w:t>
            </w:r>
          </w:p>
        </w:tc>
        <w:tc>
          <w:tcPr>
            <w:tcW w:w="2091" w:type="dxa"/>
            <w:tcBorders>
              <w:top w:val="single" w:sz="4" w:space="0" w:color="auto"/>
              <w:left w:val="nil"/>
              <w:bottom w:val="single" w:sz="4" w:space="0" w:color="auto"/>
              <w:right w:val="single" w:sz="4" w:space="0" w:color="auto"/>
            </w:tcBorders>
            <w:shd w:val="clear" w:color="auto" w:fill="auto"/>
          </w:tcPr>
          <w:p w:rsidR="00EA4AD7" w:rsidRPr="00EA4AD7" w:rsidRDefault="00EA4AD7" w:rsidP="00EA4AD7">
            <w:pPr>
              <w:jc w:val="right"/>
              <w:rPr>
                <w:rFonts w:ascii="Arial" w:hAnsi="Arial" w:cs="Arial"/>
                <w:sz w:val="17"/>
                <w:szCs w:val="17"/>
              </w:rPr>
            </w:pPr>
            <w:r w:rsidRPr="00EA4AD7">
              <w:rPr>
                <w:rFonts w:ascii="Arial" w:hAnsi="Arial" w:cs="Arial"/>
                <w:sz w:val="17"/>
                <w:szCs w:val="17"/>
              </w:rPr>
              <w:t xml:space="preserve">29,965 </w:t>
            </w:r>
          </w:p>
        </w:tc>
        <w:tc>
          <w:tcPr>
            <w:tcW w:w="2148" w:type="dxa"/>
            <w:tcBorders>
              <w:top w:val="nil"/>
              <w:left w:val="single" w:sz="4" w:space="0" w:color="auto"/>
              <w:bottom w:val="single" w:sz="4" w:space="0" w:color="auto"/>
              <w:right w:val="single" w:sz="4" w:space="0" w:color="auto"/>
            </w:tcBorders>
            <w:shd w:val="clear" w:color="auto" w:fill="auto"/>
          </w:tcPr>
          <w:p w:rsidR="00EA4AD7" w:rsidRPr="00EA4AD7" w:rsidRDefault="00EA4AD7" w:rsidP="00EA4AD7">
            <w:pPr>
              <w:jc w:val="right"/>
              <w:rPr>
                <w:rFonts w:ascii="Arial" w:hAnsi="Arial" w:cs="Arial"/>
                <w:sz w:val="17"/>
                <w:szCs w:val="17"/>
              </w:rPr>
            </w:pPr>
            <w:r w:rsidRPr="00EA4AD7">
              <w:rPr>
                <w:rFonts w:ascii="Arial" w:hAnsi="Arial" w:cs="Arial"/>
                <w:sz w:val="17"/>
                <w:szCs w:val="17"/>
              </w:rPr>
              <w:t xml:space="preserve"> 98,977 </w:t>
            </w:r>
          </w:p>
        </w:tc>
      </w:tr>
      <w:tr w:rsidR="00EA4AD7" w:rsidRPr="002D70DA" w:rsidTr="00EA4AD7">
        <w:trPr>
          <w:trHeight w:val="240"/>
          <w:jc w:val="center"/>
        </w:trPr>
        <w:tc>
          <w:tcPr>
            <w:tcW w:w="4743" w:type="dxa"/>
            <w:tcBorders>
              <w:top w:val="single" w:sz="4" w:space="0" w:color="auto"/>
              <w:left w:val="single" w:sz="4" w:space="0" w:color="auto"/>
              <w:bottom w:val="single" w:sz="4" w:space="0" w:color="auto"/>
              <w:right w:val="single" w:sz="4" w:space="0" w:color="auto"/>
            </w:tcBorders>
            <w:shd w:val="clear" w:color="auto" w:fill="auto"/>
          </w:tcPr>
          <w:p w:rsidR="00EA4AD7" w:rsidRPr="0030750A" w:rsidRDefault="00EA4AD7" w:rsidP="00EA4AD7">
            <w:pPr>
              <w:rPr>
                <w:rFonts w:ascii="Arial" w:hAnsi="Arial" w:cs="Arial"/>
                <w:sz w:val="17"/>
                <w:szCs w:val="17"/>
              </w:rPr>
            </w:pPr>
            <w:r w:rsidRPr="0030750A">
              <w:rPr>
                <w:rFonts w:ascii="Arial" w:hAnsi="Arial" w:cs="Arial"/>
                <w:sz w:val="17"/>
                <w:szCs w:val="17"/>
              </w:rPr>
              <w:t>Proveedores por Pagar a Corto Plazo</w:t>
            </w:r>
          </w:p>
        </w:tc>
        <w:tc>
          <w:tcPr>
            <w:tcW w:w="2091" w:type="dxa"/>
            <w:tcBorders>
              <w:top w:val="single" w:sz="4" w:space="0" w:color="auto"/>
              <w:left w:val="nil"/>
              <w:bottom w:val="single" w:sz="4" w:space="0" w:color="auto"/>
              <w:right w:val="single" w:sz="4" w:space="0" w:color="auto"/>
            </w:tcBorders>
            <w:shd w:val="clear" w:color="auto" w:fill="auto"/>
          </w:tcPr>
          <w:p w:rsidR="00EA4AD7" w:rsidRPr="00EA4AD7" w:rsidRDefault="00EA4AD7" w:rsidP="00EA4AD7">
            <w:pPr>
              <w:jc w:val="right"/>
              <w:rPr>
                <w:rFonts w:ascii="Arial" w:hAnsi="Arial" w:cs="Arial"/>
                <w:sz w:val="17"/>
                <w:szCs w:val="17"/>
              </w:rPr>
            </w:pPr>
            <w:r w:rsidRPr="00EA4AD7">
              <w:rPr>
                <w:rFonts w:ascii="Arial" w:hAnsi="Arial" w:cs="Arial"/>
                <w:sz w:val="17"/>
                <w:szCs w:val="17"/>
              </w:rPr>
              <w:t xml:space="preserve">21,867,732 </w:t>
            </w:r>
          </w:p>
        </w:tc>
        <w:tc>
          <w:tcPr>
            <w:tcW w:w="2148" w:type="dxa"/>
            <w:tcBorders>
              <w:top w:val="nil"/>
              <w:left w:val="single" w:sz="4" w:space="0" w:color="auto"/>
              <w:bottom w:val="single" w:sz="4" w:space="0" w:color="auto"/>
              <w:right w:val="single" w:sz="4" w:space="0" w:color="auto"/>
            </w:tcBorders>
            <w:shd w:val="clear" w:color="auto" w:fill="auto"/>
          </w:tcPr>
          <w:p w:rsidR="00EA4AD7" w:rsidRPr="00EA4AD7" w:rsidRDefault="00EA4AD7" w:rsidP="00EA4AD7">
            <w:pPr>
              <w:jc w:val="right"/>
              <w:rPr>
                <w:rFonts w:ascii="Arial" w:hAnsi="Arial" w:cs="Arial"/>
                <w:sz w:val="17"/>
                <w:szCs w:val="17"/>
              </w:rPr>
            </w:pPr>
            <w:r w:rsidRPr="00EA4AD7">
              <w:rPr>
                <w:rFonts w:ascii="Arial" w:hAnsi="Arial" w:cs="Arial"/>
                <w:sz w:val="17"/>
                <w:szCs w:val="17"/>
              </w:rPr>
              <w:t xml:space="preserve"> 11,008,848 </w:t>
            </w:r>
          </w:p>
        </w:tc>
      </w:tr>
      <w:tr w:rsidR="00EA4AD7" w:rsidRPr="002D70DA" w:rsidTr="00EA4AD7">
        <w:trPr>
          <w:trHeight w:val="240"/>
          <w:jc w:val="center"/>
        </w:trPr>
        <w:tc>
          <w:tcPr>
            <w:tcW w:w="4743" w:type="dxa"/>
            <w:tcBorders>
              <w:top w:val="single" w:sz="4" w:space="0" w:color="auto"/>
              <w:left w:val="single" w:sz="4" w:space="0" w:color="auto"/>
              <w:bottom w:val="single" w:sz="4" w:space="0" w:color="auto"/>
              <w:right w:val="single" w:sz="4" w:space="0" w:color="auto"/>
            </w:tcBorders>
            <w:shd w:val="clear" w:color="auto" w:fill="auto"/>
          </w:tcPr>
          <w:p w:rsidR="00EA4AD7" w:rsidRPr="0030750A" w:rsidRDefault="00EA4AD7" w:rsidP="00EA4AD7">
            <w:pPr>
              <w:rPr>
                <w:rFonts w:ascii="Arial" w:hAnsi="Arial" w:cs="Arial"/>
                <w:sz w:val="17"/>
                <w:szCs w:val="17"/>
              </w:rPr>
            </w:pPr>
            <w:r w:rsidRPr="00113A98">
              <w:rPr>
                <w:rFonts w:ascii="Arial" w:hAnsi="Arial" w:cs="Arial"/>
                <w:sz w:val="17"/>
                <w:szCs w:val="17"/>
              </w:rPr>
              <w:t>Contratistas por Obras Públicas por Pagar a Corto Plazo</w:t>
            </w:r>
          </w:p>
        </w:tc>
        <w:tc>
          <w:tcPr>
            <w:tcW w:w="2091" w:type="dxa"/>
            <w:tcBorders>
              <w:top w:val="single" w:sz="4" w:space="0" w:color="auto"/>
              <w:left w:val="nil"/>
              <w:bottom w:val="single" w:sz="4" w:space="0" w:color="auto"/>
              <w:right w:val="single" w:sz="4" w:space="0" w:color="auto"/>
            </w:tcBorders>
            <w:shd w:val="clear" w:color="auto" w:fill="auto"/>
          </w:tcPr>
          <w:p w:rsidR="00EA4AD7" w:rsidRPr="00EA4AD7" w:rsidRDefault="00EA4AD7" w:rsidP="00EA4AD7">
            <w:pPr>
              <w:jc w:val="right"/>
              <w:rPr>
                <w:rFonts w:ascii="Arial" w:hAnsi="Arial" w:cs="Arial"/>
                <w:sz w:val="17"/>
                <w:szCs w:val="17"/>
              </w:rPr>
            </w:pPr>
            <w:r w:rsidRPr="00EA4AD7">
              <w:rPr>
                <w:rFonts w:ascii="Arial" w:hAnsi="Arial" w:cs="Arial"/>
                <w:sz w:val="17"/>
                <w:szCs w:val="17"/>
              </w:rPr>
              <w:t xml:space="preserve">16,156 </w:t>
            </w:r>
          </w:p>
        </w:tc>
        <w:tc>
          <w:tcPr>
            <w:tcW w:w="2148" w:type="dxa"/>
            <w:tcBorders>
              <w:top w:val="nil"/>
              <w:left w:val="single" w:sz="4" w:space="0" w:color="auto"/>
              <w:bottom w:val="single" w:sz="4" w:space="0" w:color="auto"/>
              <w:right w:val="single" w:sz="4" w:space="0" w:color="auto"/>
            </w:tcBorders>
            <w:shd w:val="clear" w:color="auto" w:fill="auto"/>
          </w:tcPr>
          <w:p w:rsidR="00EA4AD7" w:rsidRPr="00EA4AD7" w:rsidRDefault="00EA4AD7" w:rsidP="00EA4AD7">
            <w:pPr>
              <w:jc w:val="right"/>
              <w:rPr>
                <w:rFonts w:ascii="Arial" w:hAnsi="Arial" w:cs="Arial"/>
                <w:sz w:val="17"/>
                <w:szCs w:val="17"/>
              </w:rPr>
            </w:pPr>
            <w:r w:rsidRPr="00EA4AD7">
              <w:rPr>
                <w:rFonts w:ascii="Arial" w:hAnsi="Arial" w:cs="Arial"/>
                <w:sz w:val="17"/>
                <w:szCs w:val="17"/>
              </w:rPr>
              <w:t xml:space="preserve"> 16,156 </w:t>
            </w:r>
          </w:p>
        </w:tc>
      </w:tr>
      <w:tr w:rsidR="00EA4AD7" w:rsidRPr="002D70DA" w:rsidTr="00EA4AD7">
        <w:trPr>
          <w:trHeight w:val="240"/>
          <w:jc w:val="center"/>
        </w:trPr>
        <w:tc>
          <w:tcPr>
            <w:tcW w:w="4743" w:type="dxa"/>
            <w:tcBorders>
              <w:top w:val="single" w:sz="4" w:space="0" w:color="auto"/>
              <w:left w:val="single" w:sz="4" w:space="0" w:color="auto"/>
              <w:bottom w:val="single" w:sz="4" w:space="0" w:color="auto"/>
              <w:right w:val="single" w:sz="4" w:space="0" w:color="auto"/>
            </w:tcBorders>
            <w:shd w:val="clear" w:color="auto" w:fill="auto"/>
          </w:tcPr>
          <w:p w:rsidR="00EA4AD7" w:rsidRPr="0030750A" w:rsidRDefault="00EA4AD7" w:rsidP="00EA4AD7">
            <w:pPr>
              <w:rPr>
                <w:rFonts w:ascii="Arial" w:hAnsi="Arial" w:cs="Arial"/>
                <w:sz w:val="17"/>
                <w:szCs w:val="17"/>
              </w:rPr>
            </w:pPr>
            <w:r w:rsidRPr="0030750A">
              <w:rPr>
                <w:rFonts w:ascii="Arial" w:hAnsi="Arial" w:cs="Arial"/>
                <w:sz w:val="17"/>
                <w:szCs w:val="17"/>
              </w:rPr>
              <w:t>Retenciones y Contribuciones por Pagar a Corto Plazo</w:t>
            </w:r>
          </w:p>
        </w:tc>
        <w:tc>
          <w:tcPr>
            <w:tcW w:w="2091" w:type="dxa"/>
            <w:tcBorders>
              <w:top w:val="single" w:sz="4" w:space="0" w:color="auto"/>
              <w:left w:val="nil"/>
              <w:bottom w:val="single" w:sz="4" w:space="0" w:color="auto"/>
              <w:right w:val="single" w:sz="4" w:space="0" w:color="auto"/>
            </w:tcBorders>
            <w:shd w:val="clear" w:color="auto" w:fill="auto"/>
          </w:tcPr>
          <w:p w:rsidR="00EA4AD7" w:rsidRPr="00113A98" w:rsidRDefault="00EA4AD7" w:rsidP="00EA4AD7">
            <w:pPr>
              <w:jc w:val="right"/>
              <w:rPr>
                <w:rFonts w:ascii="Arial" w:hAnsi="Arial" w:cs="Arial"/>
                <w:sz w:val="17"/>
                <w:szCs w:val="17"/>
              </w:rPr>
            </w:pPr>
            <w:r w:rsidRPr="00EA4AD7">
              <w:rPr>
                <w:rFonts w:ascii="Arial" w:hAnsi="Arial" w:cs="Arial"/>
                <w:sz w:val="17"/>
                <w:szCs w:val="17"/>
              </w:rPr>
              <w:t>199,798,252</w:t>
            </w:r>
          </w:p>
        </w:tc>
        <w:tc>
          <w:tcPr>
            <w:tcW w:w="2148" w:type="dxa"/>
            <w:tcBorders>
              <w:top w:val="nil"/>
              <w:left w:val="single" w:sz="4" w:space="0" w:color="auto"/>
              <w:bottom w:val="single" w:sz="4" w:space="0" w:color="auto"/>
              <w:right w:val="single" w:sz="4" w:space="0" w:color="auto"/>
            </w:tcBorders>
            <w:shd w:val="clear" w:color="auto" w:fill="auto"/>
          </w:tcPr>
          <w:p w:rsidR="00EA4AD7" w:rsidRPr="00EA4AD7" w:rsidRDefault="00EA4AD7" w:rsidP="00EA4AD7">
            <w:pPr>
              <w:jc w:val="right"/>
              <w:rPr>
                <w:rFonts w:ascii="Arial" w:hAnsi="Arial" w:cs="Arial"/>
                <w:sz w:val="17"/>
                <w:szCs w:val="17"/>
              </w:rPr>
            </w:pPr>
            <w:r w:rsidRPr="00EA4AD7">
              <w:rPr>
                <w:rFonts w:ascii="Arial" w:hAnsi="Arial" w:cs="Arial"/>
                <w:sz w:val="17"/>
                <w:szCs w:val="17"/>
              </w:rPr>
              <w:t xml:space="preserve"> 248,193,372 </w:t>
            </w:r>
          </w:p>
        </w:tc>
      </w:tr>
      <w:tr w:rsidR="00EA4AD7" w:rsidRPr="002D70DA" w:rsidTr="00EA4AD7">
        <w:trPr>
          <w:trHeight w:val="240"/>
          <w:jc w:val="center"/>
        </w:trPr>
        <w:tc>
          <w:tcPr>
            <w:tcW w:w="4743" w:type="dxa"/>
            <w:tcBorders>
              <w:top w:val="single" w:sz="4" w:space="0" w:color="auto"/>
              <w:left w:val="single" w:sz="4" w:space="0" w:color="auto"/>
              <w:bottom w:val="single" w:sz="4" w:space="0" w:color="auto"/>
              <w:right w:val="single" w:sz="4" w:space="0" w:color="auto"/>
            </w:tcBorders>
            <w:shd w:val="clear" w:color="auto" w:fill="auto"/>
          </w:tcPr>
          <w:p w:rsidR="00EA4AD7" w:rsidRPr="0030750A" w:rsidRDefault="00EA4AD7" w:rsidP="00EA4AD7">
            <w:pPr>
              <w:rPr>
                <w:rFonts w:ascii="Arial" w:hAnsi="Arial" w:cs="Arial"/>
                <w:sz w:val="17"/>
                <w:szCs w:val="17"/>
              </w:rPr>
            </w:pPr>
            <w:r w:rsidRPr="0030750A">
              <w:rPr>
                <w:rFonts w:ascii="Arial" w:hAnsi="Arial" w:cs="Arial"/>
                <w:sz w:val="17"/>
                <w:szCs w:val="17"/>
              </w:rPr>
              <w:t>Otras Cuentas por Pagar a Corto Plazo</w:t>
            </w:r>
          </w:p>
        </w:tc>
        <w:tc>
          <w:tcPr>
            <w:tcW w:w="2091" w:type="dxa"/>
            <w:tcBorders>
              <w:top w:val="single" w:sz="4" w:space="0" w:color="auto"/>
              <w:left w:val="nil"/>
              <w:bottom w:val="single" w:sz="4" w:space="0" w:color="auto"/>
              <w:right w:val="single" w:sz="4" w:space="0" w:color="auto"/>
            </w:tcBorders>
            <w:shd w:val="clear" w:color="auto" w:fill="auto"/>
          </w:tcPr>
          <w:p w:rsidR="00EA4AD7" w:rsidRPr="00113A98" w:rsidRDefault="00EA4AD7" w:rsidP="00EA4AD7">
            <w:pPr>
              <w:jc w:val="right"/>
              <w:rPr>
                <w:rFonts w:ascii="Arial" w:hAnsi="Arial" w:cs="Arial"/>
                <w:sz w:val="17"/>
                <w:szCs w:val="17"/>
              </w:rPr>
            </w:pPr>
            <w:r w:rsidRPr="00EA4AD7">
              <w:rPr>
                <w:rFonts w:ascii="Arial" w:hAnsi="Arial" w:cs="Arial"/>
                <w:sz w:val="17"/>
                <w:szCs w:val="17"/>
              </w:rPr>
              <w:t>6,543,035</w:t>
            </w:r>
          </w:p>
        </w:tc>
        <w:tc>
          <w:tcPr>
            <w:tcW w:w="2148" w:type="dxa"/>
            <w:tcBorders>
              <w:top w:val="nil"/>
              <w:left w:val="single" w:sz="4" w:space="0" w:color="auto"/>
              <w:bottom w:val="single" w:sz="4" w:space="0" w:color="auto"/>
              <w:right w:val="single" w:sz="4" w:space="0" w:color="auto"/>
            </w:tcBorders>
            <w:shd w:val="clear" w:color="auto" w:fill="auto"/>
          </w:tcPr>
          <w:p w:rsidR="00EA4AD7" w:rsidRPr="00EA4AD7" w:rsidRDefault="00EA4AD7" w:rsidP="00EA4AD7">
            <w:pPr>
              <w:jc w:val="right"/>
              <w:rPr>
                <w:rFonts w:ascii="Arial" w:hAnsi="Arial" w:cs="Arial"/>
                <w:sz w:val="17"/>
                <w:szCs w:val="17"/>
              </w:rPr>
            </w:pPr>
            <w:r w:rsidRPr="00EA4AD7">
              <w:rPr>
                <w:rFonts w:ascii="Arial" w:hAnsi="Arial" w:cs="Arial"/>
                <w:sz w:val="17"/>
                <w:szCs w:val="17"/>
              </w:rPr>
              <w:t xml:space="preserve"> 10,424,239 </w:t>
            </w:r>
          </w:p>
        </w:tc>
      </w:tr>
      <w:tr w:rsidR="00EA4AD7" w:rsidRPr="002D70DA" w:rsidTr="00EA4AD7">
        <w:trPr>
          <w:trHeight w:val="240"/>
          <w:jc w:val="center"/>
        </w:trPr>
        <w:tc>
          <w:tcPr>
            <w:tcW w:w="4743" w:type="dxa"/>
            <w:tcBorders>
              <w:top w:val="single" w:sz="4" w:space="0" w:color="auto"/>
              <w:right w:val="single" w:sz="4" w:space="0" w:color="auto"/>
            </w:tcBorders>
            <w:shd w:val="clear" w:color="auto" w:fill="auto"/>
            <w:vAlign w:val="center"/>
          </w:tcPr>
          <w:p w:rsidR="00EA4AD7" w:rsidRPr="00F93CE5" w:rsidRDefault="00EA4AD7" w:rsidP="00EA4AD7">
            <w:pPr>
              <w:jc w:val="center"/>
              <w:rPr>
                <w:rFonts w:ascii="Arial" w:hAnsi="Arial" w:cs="Arial"/>
                <w:b/>
                <w:bCs/>
                <w:color w:val="000000"/>
                <w:sz w:val="17"/>
                <w:szCs w:val="17"/>
              </w:rPr>
            </w:pPr>
            <w:r w:rsidRPr="00F93CE5">
              <w:rPr>
                <w:rFonts w:ascii="Arial" w:hAnsi="Arial" w:cs="Arial"/>
                <w:b/>
                <w:bCs/>
                <w:color w:val="000000"/>
                <w:sz w:val="17"/>
                <w:szCs w:val="17"/>
              </w:rPr>
              <w:t>Total</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EA4AD7" w:rsidRPr="00EA4AD7" w:rsidRDefault="00EA4AD7" w:rsidP="00EA4AD7">
            <w:pPr>
              <w:jc w:val="right"/>
              <w:rPr>
                <w:rFonts w:ascii="Arial" w:hAnsi="Arial" w:cs="Arial"/>
                <w:b/>
                <w:sz w:val="17"/>
                <w:szCs w:val="17"/>
              </w:rPr>
            </w:pPr>
            <w:r w:rsidRPr="00EA4AD7">
              <w:rPr>
                <w:rFonts w:ascii="Arial" w:hAnsi="Arial" w:cs="Arial"/>
                <w:b/>
                <w:sz w:val="17"/>
                <w:szCs w:val="17"/>
              </w:rPr>
              <w:t>228,255,141</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EA4AD7" w:rsidRPr="00EA4AD7" w:rsidRDefault="00EA4AD7" w:rsidP="00EA4AD7">
            <w:pPr>
              <w:jc w:val="right"/>
              <w:rPr>
                <w:rFonts w:ascii="Arial" w:hAnsi="Arial" w:cs="Arial"/>
                <w:b/>
                <w:sz w:val="17"/>
                <w:szCs w:val="17"/>
              </w:rPr>
            </w:pPr>
            <w:r w:rsidRPr="00EA4AD7">
              <w:rPr>
                <w:rFonts w:ascii="Arial" w:hAnsi="Arial" w:cs="Arial"/>
                <w:b/>
                <w:sz w:val="17"/>
                <w:szCs w:val="17"/>
              </w:rPr>
              <w:t xml:space="preserve"> 269,741,592 </w:t>
            </w:r>
          </w:p>
        </w:tc>
      </w:tr>
    </w:tbl>
    <w:p w:rsidR="000B6CE6" w:rsidRDefault="000B6CE6">
      <w:pPr>
        <w:rPr>
          <w:rFonts w:ascii="Arial" w:eastAsia="Calibri" w:hAnsi="Arial" w:cs="Arial"/>
          <w:spacing w:val="-1"/>
          <w:sz w:val="17"/>
          <w:szCs w:val="17"/>
        </w:rPr>
      </w:pPr>
    </w:p>
    <w:p w:rsidR="0030750A" w:rsidRDefault="0030750A" w:rsidP="0030750A">
      <w:pPr>
        <w:spacing w:before="80" w:line="250" w:lineRule="exact"/>
        <w:ind w:left="709"/>
        <w:jc w:val="both"/>
        <w:rPr>
          <w:rFonts w:ascii="Arial" w:eastAsia="Calibri" w:hAnsi="Arial" w:cs="Arial"/>
          <w:spacing w:val="-1"/>
          <w:sz w:val="17"/>
          <w:szCs w:val="17"/>
        </w:rPr>
      </w:pPr>
      <w:r w:rsidRPr="00D33839">
        <w:rPr>
          <w:rFonts w:ascii="Arial" w:eastAsia="Calibri" w:hAnsi="Arial" w:cs="Arial"/>
          <w:spacing w:val="-1"/>
          <w:sz w:val="17"/>
          <w:szCs w:val="17"/>
        </w:rPr>
        <w:t xml:space="preserve">El </w:t>
      </w:r>
      <w:r>
        <w:rPr>
          <w:rFonts w:ascii="Arial" w:eastAsia="Calibri" w:hAnsi="Arial" w:cs="Arial"/>
          <w:spacing w:val="-1"/>
          <w:sz w:val="17"/>
          <w:szCs w:val="17"/>
        </w:rPr>
        <w:t>de</w:t>
      </w:r>
      <w:r w:rsidRPr="00D33839">
        <w:rPr>
          <w:rFonts w:ascii="Arial" w:eastAsia="Calibri" w:hAnsi="Arial" w:cs="Arial"/>
          <w:spacing w:val="-1"/>
          <w:sz w:val="17"/>
          <w:szCs w:val="17"/>
        </w:rPr>
        <w:t xml:space="preserve">cremento en el saldo corresponde </w:t>
      </w:r>
      <w:r>
        <w:rPr>
          <w:rFonts w:ascii="Arial" w:eastAsia="Calibri" w:hAnsi="Arial" w:cs="Arial"/>
          <w:spacing w:val="-1"/>
          <w:sz w:val="17"/>
          <w:szCs w:val="17"/>
        </w:rPr>
        <w:t xml:space="preserve">principalmente </w:t>
      </w:r>
      <w:r w:rsidRPr="00D33839">
        <w:rPr>
          <w:rFonts w:ascii="Arial" w:eastAsia="Calibri" w:hAnsi="Arial" w:cs="Arial"/>
          <w:spacing w:val="-1"/>
          <w:sz w:val="17"/>
          <w:szCs w:val="17"/>
        </w:rPr>
        <w:t xml:space="preserve">a la </w:t>
      </w:r>
      <w:r>
        <w:rPr>
          <w:rFonts w:ascii="Arial" w:eastAsia="Calibri" w:hAnsi="Arial" w:cs="Arial"/>
          <w:spacing w:val="-1"/>
          <w:sz w:val="17"/>
          <w:szCs w:val="17"/>
        </w:rPr>
        <w:t xml:space="preserve">disminución de la cuenta de </w:t>
      </w:r>
      <w:r w:rsidRPr="0030750A">
        <w:rPr>
          <w:rFonts w:ascii="Arial" w:eastAsia="Calibri" w:hAnsi="Arial" w:cs="Arial"/>
          <w:spacing w:val="-1"/>
          <w:sz w:val="17"/>
          <w:szCs w:val="17"/>
        </w:rPr>
        <w:t xml:space="preserve">Retenciones y Contribuciones por Pagar a Corto Plazo </w:t>
      </w:r>
      <w:r w:rsidRPr="00D33839">
        <w:rPr>
          <w:rFonts w:ascii="Arial" w:eastAsia="Calibri" w:hAnsi="Arial" w:cs="Arial"/>
          <w:spacing w:val="-1"/>
          <w:sz w:val="17"/>
          <w:szCs w:val="17"/>
        </w:rPr>
        <w:t>por parte de</w:t>
      </w:r>
      <w:r>
        <w:rPr>
          <w:rFonts w:ascii="Arial" w:eastAsia="Calibri" w:hAnsi="Arial" w:cs="Arial"/>
          <w:spacing w:val="-1"/>
          <w:sz w:val="17"/>
          <w:szCs w:val="17"/>
        </w:rPr>
        <w:t>l</w:t>
      </w:r>
      <w:r w:rsidR="00EA4AD7">
        <w:rPr>
          <w:rFonts w:ascii="Arial" w:eastAsia="Calibri" w:hAnsi="Arial" w:cs="Arial"/>
          <w:spacing w:val="-1"/>
          <w:sz w:val="17"/>
          <w:szCs w:val="17"/>
        </w:rPr>
        <w:t xml:space="preserve"> </w:t>
      </w:r>
      <w:r w:rsidR="00EA4AD7" w:rsidRPr="00EA4AD7">
        <w:rPr>
          <w:rFonts w:ascii="Arial" w:eastAsia="Calibri" w:hAnsi="Arial" w:cs="Arial"/>
          <w:spacing w:val="-1"/>
          <w:sz w:val="17"/>
          <w:szCs w:val="17"/>
        </w:rPr>
        <w:t>Aeropuerto Intercontinental de Querétaro, S.A. de C.V.</w:t>
      </w:r>
    </w:p>
    <w:p w:rsidR="0030750A" w:rsidRDefault="0030750A">
      <w:pPr>
        <w:rPr>
          <w:rFonts w:ascii="Arial" w:eastAsia="Calibri" w:hAnsi="Arial" w:cs="Arial"/>
          <w:spacing w:val="-1"/>
          <w:sz w:val="17"/>
          <w:szCs w:val="17"/>
        </w:rPr>
      </w:pPr>
    </w:p>
    <w:p w:rsidR="00E85264" w:rsidRDefault="00E85264" w:rsidP="00E85264">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La cual está distribuido de la siguiente manera:</w:t>
      </w:r>
    </w:p>
    <w:p w:rsidR="00E85264" w:rsidRPr="002D70DA" w:rsidRDefault="00E85264" w:rsidP="00E85264">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0B4BC8" w:rsidRPr="002D70DA" w:rsidTr="0026520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B4BC8" w:rsidRPr="002D70DA" w:rsidRDefault="000B4BC8" w:rsidP="00F338A3">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B4BC8" w:rsidRPr="002D70DA" w:rsidRDefault="00523A10" w:rsidP="00F338A3">
            <w:pPr>
              <w:jc w:val="center"/>
              <w:rPr>
                <w:rFonts w:ascii="Arial" w:hAnsi="Arial" w:cs="Arial"/>
                <w:b/>
                <w:bCs/>
                <w:color w:val="000000"/>
                <w:sz w:val="17"/>
                <w:szCs w:val="17"/>
              </w:rPr>
            </w:pPr>
            <w:r>
              <w:rPr>
                <w:rFonts w:ascii="Arial" w:hAnsi="Arial" w:cs="Arial"/>
                <w:b/>
                <w:bCs/>
                <w:color w:val="000000"/>
                <w:sz w:val="17"/>
                <w:szCs w:val="17"/>
              </w:rPr>
              <w:t>2020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B4BC8" w:rsidRPr="002D70DA" w:rsidRDefault="00523A10" w:rsidP="00F338A3">
            <w:pPr>
              <w:jc w:val="center"/>
              <w:rPr>
                <w:rFonts w:ascii="Arial" w:hAnsi="Arial" w:cs="Arial"/>
                <w:b/>
                <w:bCs/>
                <w:color w:val="000000"/>
                <w:sz w:val="17"/>
                <w:szCs w:val="17"/>
              </w:rPr>
            </w:pPr>
            <w:r>
              <w:rPr>
                <w:rFonts w:ascii="Arial" w:hAnsi="Arial" w:cs="Arial"/>
                <w:b/>
                <w:bCs/>
                <w:color w:val="000000"/>
                <w:sz w:val="17"/>
                <w:szCs w:val="17"/>
              </w:rPr>
              <w:t>2019</w:t>
            </w:r>
          </w:p>
        </w:tc>
      </w:tr>
      <w:tr w:rsidR="00265203" w:rsidRPr="002D70DA" w:rsidTr="0026520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265203" w:rsidRPr="00265203" w:rsidRDefault="00265203" w:rsidP="00265203">
            <w:pPr>
              <w:rPr>
                <w:rFonts w:ascii="Arial" w:hAnsi="Arial" w:cs="Arial"/>
                <w:sz w:val="17"/>
                <w:szCs w:val="17"/>
              </w:rPr>
            </w:pPr>
            <w:r w:rsidRPr="00265203">
              <w:rPr>
                <w:rFonts w:ascii="Arial" w:hAnsi="Arial" w:cs="Arial"/>
                <w:sz w:val="17"/>
                <w:szCs w:val="17"/>
              </w:rPr>
              <w:t>Comisión Estatal de Aguas</w:t>
            </w:r>
          </w:p>
        </w:tc>
        <w:tc>
          <w:tcPr>
            <w:tcW w:w="2180" w:type="dxa"/>
            <w:tcBorders>
              <w:top w:val="single" w:sz="4" w:space="0" w:color="auto"/>
              <w:left w:val="nil"/>
              <w:bottom w:val="single" w:sz="4" w:space="0" w:color="auto"/>
              <w:right w:val="single" w:sz="4" w:space="0" w:color="auto"/>
            </w:tcBorders>
            <w:shd w:val="clear" w:color="auto" w:fill="auto"/>
          </w:tcPr>
          <w:p w:rsidR="00265203" w:rsidRPr="00265203" w:rsidRDefault="00265203" w:rsidP="00265203">
            <w:pPr>
              <w:jc w:val="right"/>
              <w:rPr>
                <w:rFonts w:ascii="Arial" w:hAnsi="Arial" w:cs="Arial"/>
                <w:sz w:val="17"/>
                <w:szCs w:val="17"/>
              </w:rPr>
            </w:pPr>
            <w:r w:rsidRPr="00265203">
              <w:rPr>
                <w:rFonts w:ascii="Arial" w:hAnsi="Arial" w:cs="Arial"/>
                <w:sz w:val="17"/>
                <w:szCs w:val="17"/>
              </w:rPr>
              <w:t xml:space="preserve">209,689,179 </w:t>
            </w:r>
          </w:p>
        </w:tc>
        <w:tc>
          <w:tcPr>
            <w:tcW w:w="2180" w:type="dxa"/>
            <w:tcBorders>
              <w:top w:val="single" w:sz="4" w:space="0" w:color="auto"/>
              <w:left w:val="nil"/>
              <w:bottom w:val="single" w:sz="4" w:space="0" w:color="auto"/>
              <w:right w:val="single" w:sz="4" w:space="0" w:color="auto"/>
            </w:tcBorders>
            <w:shd w:val="clear" w:color="auto" w:fill="auto"/>
          </w:tcPr>
          <w:p w:rsidR="00265203" w:rsidRPr="00265203" w:rsidRDefault="00265203" w:rsidP="00265203">
            <w:pPr>
              <w:jc w:val="right"/>
              <w:rPr>
                <w:rFonts w:ascii="Arial" w:hAnsi="Arial" w:cs="Arial"/>
                <w:sz w:val="17"/>
                <w:szCs w:val="17"/>
              </w:rPr>
            </w:pPr>
            <w:r w:rsidRPr="00265203">
              <w:rPr>
                <w:rFonts w:ascii="Arial" w:hAnsi="Arial" w:cs="Arial"/>
                <w:sz w:val="17"/>
                <w:szCs w:val="17"/>
              </w:rPr>
              <w:t xml:space="preserve">218,634,402 </w:t>
            </w:r>
          </w:p>
        </w:tc>
      </w:tr>
      <w:tr w:rsidR="00265203" w:rsidRPr="002D70DA" w:rsidTr="0026520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265203" w:rsidRPr="00265203" w:rsidRDefault="00265203" w:rsidP="00265203">
            <w:pPr>
              <w:rPr>
                <w:rFonts w:ascii="Arial" w:hAnsi="Arial" w:cs="Arial"/>
                <w:sz w:val="17"/>
                <w:szCs w:val="17"/>
              </w:rPr>
            </w:pPr>
            <w:r w:rsidRPr="00265203">
              <w:rPr>
                <w:rFonts w:ascii="Arial" w:hAnsi="Arial" w:cs="Arial"/>
                <w:sz w:val="17"/>
                <w:szCs w:val="17"/>
              </w:rPr>
              <w:t>Aeropuerto Intercontinental de Querétaro, S.A. de C.V.</w:t>
            </w:r>
          </w:p>
        </w:tc>
        <w:tc>
          <w:tcPr>
            <w:tcW w:w="2180" w:type="dxa"/>
            <w:tcBorders>
              <w:top w:val="single" w:sz="4" w:space="0" w:color="auto"/>
              <w:left w:val="nil"/>
              <w:bottom w:val="single" w:sz="4" w:space="0" w:color="auto"/>
              <w:right w:val="single" w:sz="4" w:space="0" w:color="auto"/>
            </w:tcBorders>
            <w:shd w:val="clear" w:color="auto" w:fill="auto"/>
          </w:tcPr>
          <w:p w:rsidR="00265203" w:rsidRPr="00265203" w:rsidRDefault="00265203" w:rsidP="00265203">
            <w:pPr>
              <w:jc w:val="right"/>
              <w:rPr>
                <w:rFonts w:ascii="Arial" w:hAnsi="Arial" w:cs="Arial"/>
                <w:sz w:val="17"/>
                <w:szCs w:val="17"/>
              </w:rPr>
            </w:pPr>
            <w:r w:rsidRPr="00265203">
              <w:rPr>
                <w:rFonts w:ascii="Arial" w:hAnsi="Arial" w:cs="Arial"/>
                <w:sz w:val="17"/>
                <w:szCs w:val="17"/>
              </w:rPr>
              <w:t xml:space="preserve">18,565,962 </w:t>
            </w:r>
          </w:p>
        </w:tc>
        <w:tc>
          <w:tcPr>
            <w:tcW w:w="2180" w:type="dxa"/>
            <w:tcBorders>
              <w:top w:val="single" w:sz="4" w:space="0" w:color="auto"/>
              <w:left w:val="nil"/>
              <w:bottom w:val="single" w:sz="4" w:space="0" w:color="auto"/>
              <w:right w:val="single" w:sz="4" w:space="0" w:color="auto"/>
            </w:tcBorders>
            <w:shd w:val="clear" w:color="auto" w:fill="auto"/>
          </w:tcPr>
          <w:p w:rsidR="00265203" w:rsidRPr="00265203" w:rsidRDefault="00265203" w:rsidP="00265203">
            <w:pPr>
              <w:jc w:val="right"/>
              <w:rPr>
                <w:rFonts w:ascii="Arial" w:hAnsi="Arial" w:cs="Arial"/>
                <w:sz w:val="17"/>
                <w:szCs w:val="17"/>
              </w:rPr>
            </w:pPr>
            <w:r w:rsidRPr="00265203">
              <w:rPr>
                <w:rFonts w:ascii="Arial" w:hAnsi="Arial" w:cs="Arial"/>
                <w:sz w:val="17"/>
                <w:szCs w:val="17"/>
              </w:rPr>
              <w:t xml:space="preserve">51,107,190 </w:t>
            </w:r>
          </w:p>
        </w:tc>
      </w:tr>
      <w:tr w:rsidR="00B208C0" w:rsidRPr="002D70DA" w:rsidTr="00265203">
        <w:trPr>
          <w:trHeight w:val="240"/>
          <w:jc w:val="center"/>
        </w:trPr>
        <w:tc>
          <w:tcPr>
            <w:tcW w:w="4900" w:type="dxa"/>
            <w:tcBorders>
              <w:top w:val="nil"/>
              <w:left w:val="nil"/>
              <w:bottom w:val="nil"/>
              <w:right w:val="single" w:sz="4" w:space="0" w:color="auto"/>
            </w:tcBorders>
            <w:shd w:val="clear" w:color="000000" w:fill="FFFFFF"/>
            <w:vAlign w:val="center"/>
            <w:hideMark/>
          </w:tcPr>
          <w:p w:rsidR="00B208C0" w:rsidRPr="002D70DA" w:rsidRDefault="00B208C0" w:rsidP="00B208C0">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B208C0" w:rsidRPr="00265203" w:rsidRDefault="00265203" w:rsidP="00B208C0">
            <w:pPr>
              <w:jc w:val="right"/>
              <w:rPr>
                <w:rFonts w:ascii="Arial" w:hAnsi="Arial" w:cs="Arial"/>
                <w:b/>
                <w:sz w:val="17"/>
                <w:szCs w:val="17"/>
              </w:rPr>
            </w:pPr>
            <w:r w:rsidRPr="00265203">
              <w:rPr>
                <w:rFonts w:ascii="Arial" w:hAnsi="Arial" w:cs="Arial"/>
                <w:b/>
                <w:sz w:val="17"/>
                <w:szCs w:val="17"/>
              </w:rPr>
              <w:t>228,255,141</w:t>
            </w:r>
          </w:p>
        </w:tc>
        <w:tc>
          <w:tcPr>
            <w:tcW w:w="2180" w:type="dxa"/>
            <w:tcBorders>
              <w:top w:val="nil"/>
              <w:left w:val="single" w:sz="4" w:space="0" w:color="auto"/>
              <w:bottom w:val="single" w:sz="4" w:space="0" w:color="auto"/>
              <w:right w:val="single" w:sz="4" w:space="0" w:color="auto"/>
            </w:tcBorders>
            <w:shd w:val="clear" w:color="000000" w:fill="FFFFFF"/>
          </w:tcPr>
          <w:p w:rsidR="00B208C0" w:rsidRPr="00265203" w:rsidRDefault="00265203" w:rsidP="00B208C0">
            <w:pPr>
              <w:jc w:val="right"/>
              <w:rPr>
                <w:rFonts w:ascii="Arial" w:hAnsi="Arial" w:cs="Arial"/>
                <w:b/>
                <w:sz w:val="17"/>
                <w:szCs w:val="17"/>
              </w:rPr>
            </w:pPr>
            <w:r w:rsidRPr="00265203">
              <w:rPr>
                <w:rFonts w:ascii="Arial" w:hAnsi="Arial" w:cs="Arial"/>
                <w:b/>
                <w:sz w:val="17"/>
                <w:szCs w:val="17"/>
              </w:rPr>
              <w:t>269,741,592</w:t>
            </w:r>
          </w:p>
        </w:tc>
      </w:tr>
    </w:tbl>
    <w:p w:rsidR="006515BE" w:rsidRDefault="006515BE" w:rsidP="006C17A5">
      <w:pPr>
        <w:spacing w:before="80" w:line="250" w:lineRule="exact"/>
        <w:ind w:left="709"/>
        <w:jc w:val="both"/>
        <w:rPr>
          <w:rFonts w:ascii="Arial" w:eastAsia="Calibri" w:hAnsi="Arial" w:cs="Arial"/>
          <w:spacing w:val="-1"/>
          <w:sz w:val="17"/>
          <w:szCs w:val="17"/>
        </w:rPr>
      </w:pPr>
    </w:p>
    <w:p w:rsidR="009F208B" w:rsidRDefault="009F208B" w:rsidP="006C17A5">
      <w:pPr>
        <w:spacing w:before="80" w:line="250" w:lineRule="exact"/>
        <w:ind w:left="709"/>
        <w:jc w:val="both"/>
        <w:rPr>
          <w:rFonts w:ascii="Arial" w:eastAsia="Calibri" w:hAnsi="Arial" w:cs="Arial"/>
          <w:spacing w:val="-1"/>
          <w:sz w:val="17"/>
          <w:szCs w:val="17"/>
        </w:rPr>
      </w:pPr>
    </w:p>
    <w:p w:rsidR="000B503E" w:rsidRDefault="000B503E">
      <w:pPr>
        <w:rPr>
          <w:rFonts w:ascii="Arial" w:eastAsia="Calibri" w:hAnsi="Arial" w:cs="Arial"/>
          <w:spacing w:val="-1"/>
          <w:sz w:val="17"/>
          <w:szCs w:val="17"/>
        </w:rPr>
      </w:pPr>
      <w:r>
        <w:rPr>
          <w:rFonts w:ascii="Arial" w:eastAsia="Calibri" w:hAnsi="Arial" w:cs="Arial"/>
          <w:spacing w:val="-1"/>
          <w:sz w:val="17"/>
          <w:szCs w:val="17"/>
        </w:rPr>
        <w:br w:type="page"/>
      </w:r>
    </w:p>
    <w:p w:rsidR="000065BE" w:rsidRDefault="000065BE" w:rsidP="00006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 xml:space="preserve">Se informa de manera agrupada el monto </w:t>
      </w:r>
      <w:r>
        <w:rPr>
          <w:rFonts w:ascii="Arial" w:eastAsia="Calibri" w:hAnsi="Arial" w:cs="Arial"/>
          <w:spacing w:val="-1"/>
          <w:sz w:val="17"/>
          <w:szCs w:val="17"/>
        </w:rPr>
        <w:t xml:space="preserve">al 31 de diciembre del </w:t>
      </w:r>
      <w:r w:rsidR="00523A10">
        <w:rPr>
          <w:rFonts w:ascii="Arial" w:eastAsia="Calibri" w:hAnsi="Arial" w:cs="Arial"/>
          <w:spacing w:val="-1"/>
          <w:sz w:val="17"/>
          <w:szCs w:val="17"/>
        </w:rPr>
        <w:t>2020</w:t>
      </w:r>
      <w:r w:rsidRPr="002D70DA">
        <w:rPr>
          <w:rFonts w:ascii="Arial" w:eastAsia="Calibri" w:hAnsi="Arial" w:cs="Arial"/>
          <w:spacing w:val="-1"/>
          <w:sz w:val="17"/>
          <w:szCs w:val="17"/>
        </w:rPr>
        <w:t xml:space="preserve"> de los recursos localizados en </w:t>
      </w:r>
      <w:r w:rsidR="000727B1" w:rsidRPr="000727B1">
        <w:rPr>
          <w:rFonts w:ascii="Arial" w:eastAsia="Calibri" w:hAnsi="Arial" w:cs="Arial"/>
          <w:spacing w:val="-1"/>
          <w:sz w:val="17"/>
          <w:szCs w:val="17"/>
        </w:rPr>
        <w:t>Pasivos Diferidos a Corto Plazo</w:t>
      </w:r>
      <w:r>
        <w:rPr>
          <w:rFonts w:ascii="Arial" w:eastAsia="Calibri" w:hAnsi="Arial" w:cs="Arial"/>
          <w:spacing w:val="-1"/>
          <w:sz w:val="17"/>
          <w:szCs w:val="17"/>
        </w:rPr>
        <w:t>:</w:t>
      </w:r>
    </w:p>
    <w:p w:rsidR="000065BE" w:rsidRDefault="000065BE" w:rsidP="000065BE">
      <w:pPr>
        <w:autoSpaceDE w:val="0"/>
        <w:autoSpaceDN w:val="0"/>
        <w:adjustRightInd w:val="0"/>
        <w:spacing w:before="240" w:after="120"/>
        <w:ind w:left="360"/>
        <w:jc w:val="center"/>
        <w:rPr>
          <w:rFonts w:ascii="Arial" w:eastAsia="Calibri" w:hAnsi="Arial" w:cs="Arial"/>
          <w:b/>
          <w:spacing w:val="-1"/>
          <w:sz w:val="17"/>
          <w:szCs w:val="17"/>
        </w:rPr>
      </w:pPr>
      <w:r w:rsidRPr="005540CE">
        <w:rPr>
          <w:rFonts w:ascii="Arial" w:eastAsia="Calibri" w:hAnsi="Arial" w:cs="Arial"/>
          <w:b/>
          <w:spacing w:val="-1"/>
          <w:sz w:val="17"/>
          <w:szCs w:val="17"/>
        </w:rPr>
        <w:t>(Pesos)</w:t>
      </w:r>
    </w:p>
    <w:tbl>
      <w:tblPr>
        <w:tblW w:w="8987" w:type="dxa"/>
        <w:jc w:val="center"/>
        <w:tblCellMar>
          <w:left w:w="70" w:type="dxa"/>
          <w:right w:w="70" w:type="dxa"/>
        </w:tblCellMar>
        <w:tblLook w:val="04A0" w:firstRow="1" w:lastRow="0" w:firstColumn="1" w:lastColumn="0" w:noHBand="0" w:noVBand="1"/>
      </w:tblPr>
      <w:tblGrid>
        <w:gridCol w:w="4746"/>
        <w:gridCol w:w="2092"/>
        <w:gridCol w:w="2149"/>
      </w:tblGrid>
      <w:tr w:rsidR="000065BE" w:rsidRPr="002D70DA" w:rsidTr="003D749B">
        <w:trPr>
          <w:trHeight w:val="480"/>
          <w:jc w:val="center"/>
        </w:trPr>
        <w:tc>
          <w:tcPr>
            <w:tcW w:w="474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065BE" w:rsidRPr="002D70DA" w:rsidRDefault="000065BE" w:rsidP="00F338A3">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2" w:type="dxa"/>
            <w:tcBorders>
              <w:top w:val="single" w:sz="4" w:space="0" w:color="auto"/>
              <w:left w:val="nil"/>
              <w:bottom w:val="single" w:sz="4" w:space="0" w:color="auto"/>
              <w:right w:val="single" w:sz="4" w:space="0" w:color="auto"/>
            </w:tcBorders>
            <w:shd w:val="clear" w:color="auto" w:fill="D5DCE4" w:themeFill="text2" w:themeFillTint="33"/>
            <w:vAlign w:val="center"/>
          </w:tcPr>
          <w:p w:rsidR="000065BE" w:rsidRPr="002D70DA" w:rsidRDefault="00523A10" w:rsidP="00F338A3">
            <w:pPr>
              <w:jc w:val="center"/>
              <w:rPr>
                <w:rFonts w:ascii="Arial" w:hAnsi="Arial" w:cs="Arial"/>
                <w:b/>
                <w:bCs/>
                <w:color w:val="000000"/>
                <w:sz w:val="17"/>
                <w:szCs w:val="17"/>
              </w:rPr>
            </w:pPr>
            <w:r>
              <w:rPr>
                <w:rFonts w:ascii="Arial" w:hAnsi="Arial" w:cs="Arial"/>
                <w:b/>
                <w:bCs/>
                <w:color w:val="000000"/>
                <w:sz w:val="17"/>
                <w:szCs w:val="17"/>
              </w:rPr>
              <w:t>2020</w:t>
            </w:r>
          </w:p>
        </w:tc>
        <w:tc>
          <w:tcPr>
            <w:tcW w:w="214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065BE" w:rsidRPr="002D70DA" w:rsidRDefault="00523A10" w:rsidP="00F338A3">
            <w:pPr>
              <w:jc w:val="center"/>
              <w:rPr>
                <w:rFonts w:ascii="Arial" w:hAnsi="Arial" w:cs="Arial"/>
                <w:b/>
                <w:bCs/>
                <w:color w:val="000000"/>
                <w:sz w:val="17"/>
                <w:szCs w:val="17"/>
              </w:rPr>
            </w:pPr>
            <w:r>
              <w:rPr>
                <w:rFonts w:ascii="Arial" w:hAnsi="Arial" w:cs="Arial"/>
                <w:b/>
                <w:bCs/>
                <w:color w:val="000000"/>
                <w:sz w:val="17"/>
                <w:szCs w:val="17"/>
              </w:rPr>
              <w:t>2019</w:t>
            </w:r>
          </w:p>
        </w:tc>
      </w:tr>
      <w:tr w:rsidR="003D749B" w:rsidRPr="002D70DA" w:rsidTr="003D749B">
        <w:trPr>
          <w:trHeight w:val="240"/>
          <w:jc w:val="center"/>
        </w:trPr>
        <w:tc>
          <w:tcPr>
            <w:tcW w:w="4746" w:type="dxa"/>
            <w:tcBorders>
              <w:top w:val="nil"/>
              <w:left w:val="single" w:sz="4" w:space="0" w:color="auto"/>
              <w:bottom w:val="single" w:sz="4" w:space="0" w:color="auto"/>
              <w:right w:val="single" w:sz="4" w:space="0" w:color="auto"/>
            </w:tcBorders>
            <w:shd w:val="clear" w:color="auto" w:fill="auto"/>
          </w:tcPr>
          <w:p w:rsidR="003D749B" w:rsidRPr="000B503E" w:rsidRDefault="003D749B" w:rsidP="003D749B">
            <w:pPr>
              <w:rPr>
                <w:rFonts w:ascii="Arial" w:hAnsi="Arial" w:cs="Arial"/>
                <w:sz w:val="17"/>
                <w:szCs w:val="17"/>
              </w:rPr>
            </w:pPr>
            <w:r w:rsidRPr="000727B1">
              <w:rPr>
                <w:rFonts w:ascii="Arial" w:hAnsi="Arial" w:cs="Arial"/>
                <w:sz w:val="17"/>
                <w:szCs w:val="17"/>
              </w:rPr>
              <w:t>Ingresos Cobrados por Adelantado a Corto Plazo</w:t>
            </w:r>
          </w:p>
        </w:tc>
        <w:tc>
          <w:tcPr>
            <w:tcW w:w="2092" w:type="dxa"/>
            <w:tcBorders>
              <w:top w:val="single" w:sz="4" w:space="0" w:color="auto"/>
              <w:left w:val="nil"/>
              <w:bottom w:val="single" w:sz="4" w:space="0" w:color="auto"/>
              <w:right w:val="single" w:sz="4" w:space="0" w:color="auto"/>
            </w:tcBorders>
            <w:shd w:val="clear" w:color="auto" w:fill="auto"/>
          </w:tcPr>
          <w:p w:rsidR="003D749B" w:rsidRPr="000727B1" w:rsidRDefault="003D749B" w:rsidP="003D749B">
            <w:pPr>
              <w:jc w:val="right"/>
              <w:rPr>
                <w:rFonts w:ascii="Arial" w:hAnsi="Arial" w:cs="Arial"/>
                <w:sz w:val="17"/>
                <w:szCs w:val="17"/>
              </w:rPr>
            </w:pPr>
            <w:r w:rsidRPr="003D749B">
              <w:rPr>
                <w:rFonts w:ascii="Arial" w:hAnsi="Arial" w:cs="Arial"/>
                <w:sz w:val="17"/>
                <w:szCs w:val="17"/>
              </w:rPr>
              <w:t>25,933,236</w:t>
            </w:r>
          </w:p>
        </w:tc>
        <w:tc>
          <w:tcPr>
            <w:tcW w:w="2149" w:type="dxa"/>
            <w:tcBorders>
              <w:top w:val="nil"/>
              <w:left w:val="single" w:sz="4" w:space="0" w:color="auto"/>
              <w:bottom w:val="single" w:sz="4" w:space="0" w:color="auto"/>
              <w:right w:val="single" w:sz="4" w:space="0" w:color="auto"/>
            </w:tcBorders>
            <w:shd w:val="clear" w:color="auto" w:fill="auto"/>
          </w:tcPr>
          <w:p w:rsidR="003D749B" w:rsidRPr="003D749B" w:rsidRDefault="003D749B" w:rsidP="003D749B">
            <w:pPr>
              <w:jc w:val="right"/>
              <w:rPr>
                <w:rFonts w:ascii="Arial" w:hAnsi="Arial" w:cs="Arial"/>
                <w:sz w:val="17"/>
                <w:szCs w:val="17"/>
              </w:rPr>
            </w:pPr>
            <w:r w:rsidRPr="003D749B">
              <w:rPr>
                <w:rFonts w:ascii="Arial" w:hAnsi="Arial" w:cs="Arial"/>
                <w:sz w:val="17"/>
                <w:szCs w:val="17"/>
              </w:rPr>
              <w:t xml:space="preserve">21,251,540 </w:t>
            </w:r>
          </w:p>
        </w:tc>
      </w:tr>
      <w:tr w:rsidR="003D749B" w:rsidRPr="002D70DA" w:rsidTr="003D749B">
        <w:trPr>
          <w:trHeight w:val="240"/>
          <w:jc w:val="center"/>
        </w:trPr>
        <w:tc>
          <w:tcPr>
            <w:tcW w:w="4746" w:type="dxa"/>
            <w:tcBorders>
              <w:top w:val="nil"/>
              <w:left w:val="single" w:sz="4" w:space="0" w:color="auto"/>
              <w:bottom w:val="single" w:sz="4" w:space="0" w:color="auto"/>
              <w:right w:val="single" w:sz="4" w:space="0" w:color="auto"/>
            </w:tcBorders>
            <w:shd w:val="clear" w:color="auto" w:fill="auto"/>
          </w:tcPr>
          <w:p w:rsidR="003D749B" w:rsidRPr="000B503E" w:rsidRDefault="003D749B" w:rsidP="003D749B">
            <w:pPr>
              <w:rPr>
                <w:rFonts w:ascii="Arial" w:hAnsi="Arial" w:cs="Arial"/>
                <w:sz w:val="17"/>
                <w:szCs w:val="17"/>
              </w:rPr>
            </w:pPr>
            <w:r w:rsidRPr="000727B1">
              <w:rPr>
                <w:rFonts w:ascii="Arial" w:hAnsi="Arial" w:cs="Arial"/>
                <w:sz w:val="17"/>
                <w:szCs w:val="17"/>
              </w:rPr>
              <w:t>Otros Pasivos Diferidos a Corto Plazo</w:t>
            </w:r>
          </w:p>
        </w:tc>
        <w:tc>
          <w:tcPr>
            <w:tcW w:w="2092" w:type="dxa"/>
            <w:tcBorders>
              <w:top w:val="single" w:sz="4" w:space="0" w:color="auto"/>
              <w:left w:val="nil"/>
              <w:bottom w:val="single" w:sz="4" w:space="0" w:color="auto"/>
              <w:right w:val="single" w:sz="4" w:space="0" w:color="auto"/>
            </w:tcBorders>
            <w:shd w:val="clear" w:color="auto" w:fill="auto"/>
          </w:tcPr>
          <w:p w:rsidR="003D749B" w:rsidRPr="000727B1" w:rsidRDefault="003D749B" w:rsidP="003D749B">
            <w:pPr>
              <w:jc w:val="right"/>
              <w:rPr>
                <w:rFonts w:ascii="Arial" w:hAnsi="Arial" w:cs="Arial"/>
                <w:sz w:val="17"/>
                <w:szCs w:val="17"/>
              </w:rPr>
            </w:pPr>
            <w:r>
              <w:rPr>
                <w:rFonts w:ascii="Arial" w:hAnsi="Arial" w:cs="Arial"/>
                <w:sz w:val="17"/>
                <w:szCs w:val="17"/>
              </w:rPr>
              <w:t>0</w:t>
            </w:r>
            <w:r w:rsidRPr="000727B1">
              <w:rPr>
                <w:rFonts w:ascii="Arial" w:hAnsi="Arial" w:cs="Arial"/>
                <w:sz w:val="17"/>
                <w:szCs w:val="17"/>
              </w:rPr>
              <w:t xml:space="preserve"> </w:t>
            </w:r>
          </w:p>
        </w:tc>
        <w:tc>
          <w:tcPr>
            <w:tcW w:w="2149" w:type="dxa"/>
            <w:tcBorders>
              <w:top w:val="nil"/>
              <w:left w:val="single" w:sz="4" w:space="0" w:color="auto"/>
              <w:bottom w:val="single" w:sz="4" w:space="0" w:color="auto"/>
              <w:right w:val="single" w:sz="4" w:space="0" w:color="auto"/>
            </w:tcBorders>
            <w:shd w:val="clear" w:color="auto" w:fill="auto"/>
          </w:tcPr>
          <w:p w:rsidR="003D749B" w:rsidRPr="003D749B" w:rsidRDefault="003D749B" w:rsidP="003D749B">
            <w:pPr>
              <w:jc w:val="right"/>
              <w:rPr>
                <w:rFonts w:ascii="Arial" w:hAnsi="Arial" w:cs="Arial"/>
                <w:sz w:val="17"/>
                <w:szCs w:val="17"/>
              </w:rPr>
            </w:pPr>
            <w:r w:rsidRPr="003D749B">
              <w:rPr>
                <w:rFonts w:ascii="Arial" w:hAnsi="Arial" w:cs="Arial"/>
                <w:sz w:val="17"/>
                <w:szCs w:val="17"/>
              </w:rPr>
              <w:t xml:space="preserve">7,009 </w:t>
            </w:r>
          </w:p>
        </w:tc>
      </w:tr>
      <w:tr w:rsidR="003D749B" w:rsidRPr="002D70DA" w:rsidTr="003D749B">
        <w:trPr>
          <w:trHeight w:val="240"/>
          <w:jc w:val="center"/>
        </w:trPr>
        <w:tc>
          <w:tcPr>
            <w:tcW w:w="4746" w:type="dxa"/>
            <w:tcBorders>
              <w:top w:val="single" w:sz="4" w:space="0" w:color="auto"/>
              <w:right w:val="single" w:sz="4" w:space="0" w:color="auto"/>
            </w:tcBorders>
            <w:shd w:val="clear" w:color="auto" w:fill="auto"/>
            <w:vAlign w:val="center"/>
          </w:tcPr>
          <w:p w:rsidR="003D749B" w:rsidRPr="00F93CE5" w:rsidRDefault="003D749B" w:rsidP="003D749B">
            <w:pPr>
              <w:jc w:val="center"/>
              <w:rPr>
                <w:rFonts w:ascii="Arial" w:hAnsi="Arial" w:cs="Arial"/>
                <w:b/>
                <w:bCs/>
                <w:color w:val="000000"/>
                <w:sz w:val="17"/>
                <w:szCs w:val="17"/>
              </w:rPr>
            </w:pPr>
            <w:r w:rsidRPr="00F93CE5">
              <w:rPr>
                <w:rFonts w:ascii="Arial" w:hAnsi="Arial" w:cs="Arial"/>
                <w:b/>
                <w:bCs/>
                <w:color w:val="000000"/>
                <w:sz w:val="17"/>
                <w:szCs w:val="17"/>
              </w:rPr>
              <w:t>Total</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3D749B" w:rsidRPr="000727B1" w:rsidRDefault="003D749B" w:rsidP="003D749B">
            <w:pPr>
              <w:jc w:val="right"/>
              <w:rPr>
                <w:rFonts w:ascii="Arial" w:hAnsi="Arial" w:cs="Arial"/>
                <w:b/>
                <w:sz w:val="17"/>
                <w:szCs w:val="17"/>
              </w:rPr>
            </w:pPr>
            <w:r w:rsidRPr="003D749B">
              <w:rPr>
                <w:rFonts w:ascii="Arial" w:hAnsi="Arial" w:cs="Arial"/>
                <w:b/>
                <w:sz w:val="17"/>
                <w:szCs w:val="17"/>
              </w:rPr>
              <w:t>25,933,236</w:t>
            </w:r>
          </w:p>
        </w:tc>
        <w:tc>
          <w:tcPr>
            <w:tcW w:w="2149" w:type="dxa"/>
            <w:tcBorders>
              <w:top w:val="single" w:sz="4" w:space="0" w:color="auto"/>
              <w:left w:val="single" w:sz="4" w:space="0" w:color="auto"/>
              <w:bottom w:val="single" w:sz="4" w:space="0" w:color="auto"/>
              <w:right w:val="single" w:sz="4" w:space="0" w:color="auto"/>
            </w:tcBorders>
            <w:shd w:val="clear" w:color="auto" w:fill="auto"/>
          </w:tcPr>
          <w:p w:rsidR="003D749B" w:rsidRPr="003D749B" w:rsidRDefault="003D749B" w:rsidP="003D749B">
            <w:pPr>
              <w:jc w:val="right"/>
              <w:rPr>
                <w:rFonts w:ascii="Arial" w:hAnsi="Arial" w:cs="Arial"/>
                <w:b/>
                <w:sz w:val="17"/>
                <w:szCs w:val="17"/>
              </w:rPr>
            </w:pPr>
            <w:r w:rsidRPr="003D749B">
              <w:rPr>
                <w:rFonts w:ascii="Arial" w:hAnsi="Arial" w:cs="Arial"/>
                <w:b/>
                <w:sz w:val="17"/>
                <w:szCs w:val="17"/>
              </w:rPr>
              <w:t xml:space="preserve">21,258,549 </w:t>
            </w:r>
          </w:p>
        </w:tc>
      </w:tr>
    </w:tbl>
    <w:p w:rsidR="00E279F6" w:rsidRDefault="00E279F6" w:rsidP="00E279F6">
      <w:pPr>
        <w:autoSpaceDE w:val="0"/>
        <w:autoSpaceDN w:val="0"/>
        <w:adjustRightInd w:val="0"/>
        <w:spacing w:before="240" w:after="120"/>
        <w:ind w:left="709"/>
        <w:rPr>
          <w:rFonts w:ascii="Arial" w:eastAsia="Calibri" w:hAnsi="Arial" w:cs="Arial"/>
          <w:spacing w:val="-1"/>
          <w:sz w:val="17"/>
          <w:szCs w:val="17"/>
        </w:rPr>
      </w:pPr>
    </w:p>
    <w:p w:rsidR="00821630" w:rsidRDefault="00821630" w:rsidP="00821630">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El </w:t>
      </w:r>
      <w:r w:rsidR="008166A2">
        <w:rPr>
          <w:rFonts w:ascii="Arial" w:eastAsia="Calibri" w:hAnsi="Arial" w:cs="Arial"/>
          <w:spacing w:val="-1"/>
          <w:sz w:val="17"/>
          <w:szCs w:val="17"/>
        </w:rPr>
        <w:t>in</w:t>
      </w:r>
      <w:r w:rsidRPr="00D33839">
        <w:rPr>
          <w:rFonts w:ascii="Arial" w:eastAsia="Calibri" w:hAnsi="Arial" w:cs="Arial"/>
          <w:spacing w:val="-1"/>
          <w:sz w:val="17"/>
          <w:szCs w:val="17"/>
        </w:rPr>
        <w:t xml:space="preserve">cremento en el saldo corresponde </w:t>
      </w:r>
      <w:r>
        <w:rPr>
          <w:rFonts w:ascii="Arial" w:eastAsia="Calibri" w:hAnsi="Arial" w:cs="Arial"/>
          <w:spacing w:val="-1"/>
          <w:sz w:val="17"/>
          <w:szCs w:val="17"/>
        </w:rPr>
        <w:t xml:space="preserve">principalmente </w:t>
      </w:r>
      <w:r w:rsidR="008166A2">
        <w:rPr>
          <w:rFonts w:ascii="Arial" w:eastAsia="Calibri" w:hAnsi="Arial" w:cs="Arial"/>
          <w:spacing w:val="-1"/>
          <w:sz w:val="17"/>
          <w:szCs w:val="17"/>
        </w:rPr>
        <w:t>a</w:t>
      </w:r>
      <w:r w:rsidRPr="00D33839">
        <w:rPr>
          <w:rFonts w:ascii="Arial" w:eastAsia="Calibri" w:hAnsi="Arial" w:cs="Arial"/>
          <w:spacing w:val="-1"/>
          <w:sz w:val="17"/>
          <w:szCs w:val="17"/>
        </w:rPr>
        <w:t>l</w:t>
      </w:r>
      <w:r w:rsidR="008166A2">
        <w:rPr>
          <w:rFonts w:ascii="Arial" w:eastAsia="Calibri" w:hAnsi="Arial" w:cs="Arial"/>
          <w:spacing w:val="-1"/>
          <w:sz w:val="17"/>
          <w:szCs w:val="17"/>
        </w:rPr>
        <w:t xml:space="preserve"> </w:t>
      </w:r>
      <w:r w:rsidRPr="00D33839">
        <w:rPr>
          <w:rFonts w:ascii="Arial" w:eastAsia="Calibri" w:hAnsi="Arial" w:cs="Arial"/>
          <w:spacing w:val="-1"/>
          <w:sz w:val="17"/>
          <w:szCs w:val="17"/>
        </w:rPr>
        <w:t>a</w:t>
      </w:r>
      <w:r w:rsidR="008166A2">
        <w:rPr>
          <w:rFonts w:ascii="Arial" w:eastAsia="Calibri" w:hAnsi="Arial" w:cs="Arial"/>
          <w:spacing w:val="-1"/>
          <w:sz w:val="17"/>
          <w:szCs w:val="17"/>
        </w:rPr>
        <w:t>umento</w:t>
      </w:r>
      <w:r>
        <w:rPr>
          <w:rFonts w:ascii="Arial" w:eastAsia="Calibri" w:hAnsi="Arial" w:cs="Arial"/>
          <w:spacing w:val="-1"/>
          <w:sz w:val="17"/>
          <w:szCs w:val="17"/>
        </w:rPr>
        <w:t xml:space="preserve"> de la cuenta </w:t>
      </w:r>
      <w:r w:rsidR="008166A2" w:rsidRPr="008166A2">
        <w:rPr>
          <w:rFonts w:ascii="Arial" w:eastAsia="Calibri" w:hAnsi="Arial" w:cs="Arial"/>
          <w:spacing w:val="-1"/>
          <w:sz w:val="17"/>
          <w:szCs w:val="17"/>
        </w:rPr>
        <w:t>Ingresos Cobrados por Adelantado a Corto Plazo</w:t>
      </w:r>
      <w:r w:rsidR="00012BDB" w:rsidRPr="00012BDB">
        <w:rPr>
          <w:rFonts w:ascii="Arial" w:eastAsia="Calibri" w:hAnsi="Arial" w:cs="Arial"/>
          <w:spacing w:val="-1"/>
          <w:sz w:val="17"/>
          <w:szCs w:val="17"/>
        </w:rPr>
        <w:t xml:space="preserve"> </w:t>
      </w:r>
      <w:r w:rsidRPr="00D33839">
        <w:rPr>
          <w:rFonts w:ascii="Arial" w:eastAsia="Calibri" w:hAnsi="Arial" w:cs="Arial"/>
          <w:spacing w:val="-1"/>
          <w:sz w:val="17"/>
          <w:szCs w:val="17"/>
        </w:rPr>
        <w:t>por parte de</w:t>
      </w:r>
      <w:r w:rsidR="008166A2">
        <w:rPr>
          <w:rFonts w:ascii="Arial" w:eastAsia="Calibri" w:hAnsi="Arial" w:cs="Arial"/>
          <w:spacing w:val="-1"/>
          <w:sz w:val="17"/>
          <w:szCs w:val="17"/>
        </w:rPr>
        <w:t xml:space="preserve"> </w:t>
      </w:r>
      <w:r>
        <w:rPr>
          <w:rFonts w:ascii="Arial" w:eastAsia="Calibri" w:hAnsi="Arial" w:cs="Arial"/>
          <w:spacing w:val="-1"/>
          <w:sz w:val="17"/>
          <w:szCs w:val="17"/>
        </w:rPr>
        <w:t>l</w:t>
      </w:r>
      <w:r w:rsidR="008166A2">
        <w:rPr>
          <w:rFonts w:ascii="Arial" w:eastAsia="Calibri" w:hAnsi="Arial" w:cs="Arial"/>
          <w:spacing w:val="-1"/>
          <w:sz w:val="17"/>
          <w:szCs w:val="17"/>
        </w:rPr>
        <w:t>a</w:t>
      </w:r>
      <w:r>
        <w:rPr>
          <w:rFonts w:ascii="Arial" w:eastAsia="Calibri" w:hAnsi="Arial" w:cs="Arial"/>
          <w:spacing w:val="-1"/>
          <w:sz w:val="17"/>
          <w:szCs w:val="17"/>
        </w:rPr>
        <w:t xml:space="preserve"> </w:t>
      </w:r>
      <w:r w:rsidR="008166A2" w:rsidRPr="008166A2">
        <w:rPr>
          <w:rFonts w:ascii="Arial" w:eastAsia="Calibri" w:hAnsi="Arial" w:cs="Arial"/>
          <w:spacing w:val="-1"/>
          <w:sz w:val="17"/>
          <w:szCs w:val="17"/>
        </w:rPr>
        <w:t>Comisión Estatal de Aguas</w:t>
      </w:r>
      <w:r>
        <w:rPr>
          <w:rFonts w:ascii="Arial" w:eastAsia="Calibri" w:hAnsi="Arial" w:cs="Arial"/>
          <w:spacing w:val="-1"/>
          <w:sz w:val="17"/>
          <w:szCs w:val="17"/>
        </w:rPr>
        <w:t>.</w:t>
      </w:r>
    </w:p>
    <w:p w:rsidR="00E279F6" w:rsidRDefault="00E279F6" w:rsidP="00E279F6">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La cual está distribuido de la siguiente manera:</w:t>
      </w:r>
    </w:p>
    <w:p w:rsidR="00E279F6" w:rsidRPr="002D70DA" w:rsidRDefault="00E279F6" w:rsidP="00E279F6">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E279F6" w:rsidRPr="002D70DA" w:rsidTr="003D749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279F6" w:rsidRPr="002D70DA" w:rsidRDefault="00E279F6" w:rsidP="00F338A3">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279F6" w:rsidRPr="002D70DA" w:rsidRDefault="00523A10" w:rsidP="00F338A3">
            <w:pPr>
              <w:jc w:val="center"/>
              <w:rPr>
                <w:rFonts w:ascii="Arial" w:hAnsi="Arial" w:cs="Arial"/>
                <w:b/>
                <w:bCs/>
                <w:color w:val="000000"/>
                <w:sz w:val="17"/>
                <w:szCs w:val="17"/>
              </w:rPr>
            </w:pPr>
            <w:r>
              <w:rPr>
                <w:rFonts w:ascii="Arial" w:hAnsi="Arial" w:cs="Arial"/>
                <w:b/>
                <w:bCs/>
                <w:color w:val="000000"/>
                <w:sz w:val="17"/>
                <w:szCs w:val="17"/>
              </w:rPr>
              <w:t>2020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279F6" w:rsidRPr="002D70DA" w:rsidRDefault="00523A10" w:rsidP="00F338A3">
            <w:pPr>
              <w:jc w:val="center"/>
              <w:rPr>
                <w:rFonts w:ascii="Arial" w:hAnsi="Arial" w:cs="Arial"/>
                <w:b/>
                <w:bCs/>
                <w:color w:val="000000"/>
                <w:sz w:val="17"/>
                <w:szCs w:val="17"/>
              </w:rPr>
            </w:pPr>
            <w:r>
              <w:rPr>
                <w:rFonts w:ascii="Arial" w:hAnsi="Arial" w:cs="Arial"/>
                <w:b/>
                <w:bCs/>
                <w:color w:val="000000"/>
                <w:sz w:val="17"/>
                <w:szCs w:val="17"/>
              </w:rPr>
              <w:t>2019</w:t>
            </w:r>
          </w:p>
        </w:tc>
      </w:tr>
      <w:tr w:rsidR="003D749B" w:rsidRPr="002D70DA" w:rsidTr="003D749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D749B" w:rsidRPr="00BB0E04" w:rsidRDefault="003D749B" w:rsidP="003D749B">
            <w:pPr>
              <w:rPr>
                <w:rFonts w:ascii="Arial" w:hAnsi="Arial" w:cs="Arial"/>
                <w:sz w:val="17"/>
                <w:szCs w:val="17"/>
              </w:rPr>
            </w:pPr>
            <w:r w:rsidRPr="00BB0E04">
              <w:rPr>
                <w:rFonts w:ascii="Arial" w:hAnsi="Arial" w:cs="Arial"/>
                <w:sz w:val="17"/>
                <w:szCs w:val="17"/>
              </w:rPr>
              <w:t>Comisión Estatal de Aguas</w:t>
            </w:r>
          </w:p>
        </w:tc>
        <w:tc>
          <w:tcPr>
            <w:tcW w:w="2180" w:type="dxa"/>
            <w:tcBorders>
              <w:top w:val="single" w:sz="4" w:space="0" w:color="auto"/>
              <w:left w:val="nil"/>
              <w:bottom w:val="single" w:sz="4" w:space="0" w:color="auto"/>
              <w:right w:val="single" w:sz="4" w:space="0" w:color="auto"/>
            </w:tcBorders>
            <w:shd w:val="clear" w:color="auto" w:fill="auto"/>
          </w:tcPr>
          <w:p w:rsidR="003D749B" w:rsidRPr="003D749B" w:rsidRDefault="003D749B" w:rsidP="003D749B">
            <w:pPr>
              <w:jc w:val="right"/>
              <w:rPr>
                <w:rFonts w:ascii="Arial" w:hAnsi="Arial" w:cs="Arial"/>
                <w:sz w:val="17"/>
                <w:szCs w:val="17"/>
              </w:rPr>
            </w:pPr>
            <w:r w:rsidRPr="003D749B">
              <w:rPr>
                <w:rFonts w:ascii="Arial" w:hAnsi="Arial" w:cs="Arial"/>
                <w:sz w:val="17"/>
                <w:szCs w:val="17"/>
              </w:rPr>
              <w:t xml:space="preserve">25,658,815 </w:t>
            </w:r>
          </w:p>
        </w:tc>
        <w:tc>
          <w:tcPr>
            <w:tcW w:w="2180" w:type="dxa"/>
            <w:tcBorders>
              <w:top w:val="single" w:sz="4" w:space="0" w:color="auto"/>
              <w:left w:val="nil"/>
              <w:bottom w:val="single" w:sz="4" w:space="0" w:color="auto"/>
              <w:right w:val="single" w:sz="4" w:space="0" w:color="auto"/>
            </w:tcBorders>
            <w:shd w:val="clear" w:color="auto" w:fill="auto"/>
          </w:tcPr>
          <w:p w:rsidR="003D749B" w:rsidRPr="003D749B" w:rsidRDefault="003D749B" w:rsidP="003D749B">
            <w:pPr>
              <w:jc w:val="right"/>
              <w:rPr>
                <w:rFonts w:ascii="Arial" w:hAnsi="Arial" w:cs="Arial"/>
                <w:sz w:val="17"/>
                <w:szCs w:val="17"/>
              </w:rPr>
            </w:pPr>
            <w:r w:rsidRPr="003D749B">
              <w:rPr>
                <w:rFonts w:ascii="Arial" w:hAnsi="Arial" w:cs="Arial"/>
                <w:sz w:val="17"/>
                <w:szCs w:val="17"/>
              </w:rPr>
              <w:t xml:space="preserve">20,392,956 </w:t>
            </w:r>
          </w:p>
        </w:tc>
      </w:tr>
      <w:tr w:rsidR="003D749B" w:rsidRPr="002D70DA" w:rsidTr="003D749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D749B" w:rsidRPr="00BB0E04" w:rsidRDefault="003D749B" w:rsidP="003D749B">
            <w:pPr>
              <w:rPr>
                <w:rFonts w:ascii="Arial" w:hAnsi="Arial" w:cs="Arial"/>
                <w:sz w:val="17"/>
                <w:szCs w:val="17"/>
              </w:rPr>
            </w:pPr>
            <w:r w:rsidRPr="00BB0E04">
              <w:rPr>
                <w:rFonts w:ascii="Arial" w:hAnsi="Arial" w:cs="Arial"/>
                <w:sz w:val="17"/>
                <w:szCs w:val="17"/>
              </w:rPr>
              <w:t>Aeropuerto Intercontinental de Querétaro, S.A. de C.V.</w:t>
            </w:r>
          </w:p>
        </w:tc>
        <w:tc>
          <w:tcPr>
            <w:tcW w:w="2180" w:type="dxa"/>
            <w:tcBorders>
              <w:top w:val="single" w:sz="4" w:space="0" w:color="auto"/>
              <w:left w:val="nil"/>
              <w:bottom w:val="single" w:sz="4" w:space="0" w:color="auto"/>
              <w:right w:val="single" w:sz="4" w:space="0" w:color="auto"/>
            </w:tcBorders>
            <w:shd w:val="clear" w:color="auto" w:fill="auto"/>
          </w:tcPr>
          <w:p w:rsidR="003D749B" w:rsidRPr="003D749B" w:rsidRDefault="003D749B" w:rsidP="003D749B">
            <w:pPr>
              <w:jc w:val="right"/>
              <w:rPr>
                <w:rFonts w:ascii="Arial" w:hAnsi="Arial" w:cs="Arial"/>
                <w:sz w:val="17"/>
                <w:szCs w:val="17"/>
              </w:rPr>
            </w:pPr>
            <w:r w:rsidRPr="003D749B">
              <w:rPr>
                <w:rFonts w:ascii="Arial" w:hAnsi="Arial" w:cs="Arial"/>
                <w:sz w:val="17"/>
                <w:szCs w:val="17"/>
              </w:rPr>
              <w:t xml:space="preserve">274,421 </w:t>
            </w:r>
          </w:p>
        </w:tc>
        <w:tc>
          <w:tcPr>
            <w:tcW w:w="2180" w:type="dxa"/>
            <w:tcBorders>
              <w:top w:val="single" w:sz="4" w:space="0" w:color="auto"/>
              <w:left w:val="nil"/>
              <w:bottom w:val="single" w:sz="4" w:space="0" w:color="auto"/>
              <w:right w:val="single" w:sz="4" w:space="0" w:color="auto"/>
            </w:tcBorders>
            <w:shd w:val="clear" w:color="auto" w:fill="auto"/>
          </w:tcPr>
          <w:p w:rsidR="003D749B" w:rsidRPr="003D749B" w:rsidRDefault="003D749B" w:rsidP="003D749B">
            <w:pPr>
              <w:jc w:val="right"/>
              <w:rPr>
                <w:rFonts w:ascii="Arial" w:hAnsi="Arial" w:cs="Arial"/>
                <w:sz w:val="17"/>
                <w:szCs w:val="17"/>
              </w:rPr>
            </w:pPr>
            <w:r w:rsidRPr="003D749B">
              <w:rPr>
                <w:rFonts w:ascii="Arial" w:hAnsi="Arial" w:cs="Arial"/>
                <w:sz w:val="17"/>
                <w:szCs w:val="17"/>
              </w:rPr>
              <w:t xml:space="preserve">865,593 </w:t>
            </w:r>
          </w:p>
        </w:tc>
      </w:tr>
      <w:tr w:rsidR="003D749B" w:rsidRPr="002D70DA" w:rsidTr="003D749B">
        <w:trPr>
          <w:trHeight w:val="240"/>
          <w:jc w:val="center"/>
        </w:trPr>
        <w:tc>
          <w:tcPr>
            <w:tcW w:w="4900" w:type="dxa"/>
            <w:tcBorders>
              <w:top w:val="nil"/>
              <w:left w:val="nil"/>
              <w:bottom w:val="nil"/>
              <w:right w:val="single" w:sz="4" w:space="0" w:color="auto"/>
            </w:tcBorders>
            <w:shd w:val="clear" w:color="000000" w:fill="FFFFFF"/>
            <w:vAlign w:val="center"/>
            <w:hideMark/>
          </w:tcPr>
          <w:p w:rsidR="003D749B" w:rsidRPr="002D70DA" w:rsidRDefault="003D749B" w:rsidP="003D749B">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3D749B" w:rsidRPr="003D749B" w:rsidRDefault="003D749B" w:rsidP="003D749B">
            <w:pPr>
              <w:jc w:val="right"/>
              <w:rPr>
                <w:rFonts w:ascii="Arial" w:hAnsi="Arial" w:cs="Arial"/>
                <w:b/>
                <w:sz w:val="17"/>
                <w:szCs w:val="17"/>
              </w:rPr>
            </w:pPr>
            <w:r w:rsidRPr="003D749B">
              <w:rPr>
                <w:rFonts w:ascii="Arial" w:hAnsi="Arial" w:cs="Arial"/>
                <w:b/>
                <w:sz w:val="17"/>
                <w:szCs w:val="17"/>
              </w:rPr>
              <w:t>25,933,236</w:t>
            </w:r>
          </w:p>
        </w:tc>
        <w:tc>
          <w:tcPr>
            <w:tcW w:w="2180" w:type="dxa"/>
            <w:tcBorders>
              <w:top w:val="nil"/>
              <w:left w:val="single" w:sz="4" w:space="0" w:color="auto"/>
              <w:bottom w:val="single" w:sz="4" w:space="0" w:color="auto"/>
              <w:right w:val="single" w:sz="4" w:space="0" w:color="auto"/>
            </w:tcBorders>
            <w:shd w:val="clear" w:color="000000" w:fill="FFFFFF"/>
          </w:tcPr>
          <w:p w:rsidR="003D749B" w:rsidRPr="003D749B" w:rsidRDefault="003D749B" w:rsidP="003D749B">
            <w:pPr>
              <w:jc w:val="right"/>
              <w:rPr>
                <w:rFonts w:ascii="Arial" w:hAnsi="Arial" w:cs="Arial"/>
                <w:b/>
                <w:sz w:val="17"/>
                <w:szCs w:val="17"/>
              </w:rPr>
            </w:pPr>
            <w:r w:rsidRPr="003D749B">
              <w:rPr>
                <w:rFonts w:ascii="Arial" w:hAnsi="Arial" w:cs="Arial"/>
                <w:b/>
                <w:sz w:val="17"/>
                <w:szCs w:val="17"/>
              </w:rPr>
              <w:t xml:space="preserve">21,258,549 </w:t>
            </w:r>
          </w:p>
        </w:tc>
      </w:tr>
    </w:tbl>
    <w:p w:rsidR="00C81F8A" w:rsidRDefault="00C81F8A" w:rsidP="000767E5">
      <w:pPr>
        <w:spacing w:before="80" w:line="250" w:lineRule="exact"/>
        <w:ind w:left="709"/>
        <w:jc w:val="both"/>
        <w:rPr>
          <w:rFonts w:ascii="Arial" w:eastAsia="Calibri" w:hAnsi="Arial" w:cs="Arial"/>
          <w:spacing w:val="-1"/>
          <w:sz w:val="17"/>
          <w:szCs w:val="17"/>
        </w:rPr>
      </w:pPr>
    </w:p>
    <w:p w:rsidR="000767E5" w:rsidRDefault="000767E5" w:rsidP="000767E5">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w:t>
      </w:r>
      <w:r w:rsidR="00EE0F53">
        <w:rPr>
          <w:rFonts w:ascii="Arial" w:eastAsia="Calibri" w:hAnsi="Arial" w:cs="Arial"/>
          <w:spacing w:val="-1"/>
          <w:sz w:val="17"/>
          <w:szCs w:val="17"/>
        </w:rPr>
        <w:t>qu</w:t>
      </w:r>
      <w:r w:rsidRPr="002D70DA">
        <w:rPr>
          <w:rFonts w:ascii="Arial" w:eastAsia="Calibri" w:hAnsi="Arial" w:cs="Arial"/>
          <w:spacing w:val="-1"/>
          <w:sz w:val="17"/>
          <w:szCs w:val="17"/>
        </w:rPr>
        <w:t xml:space="preserve">e el monto </w:t>
      </w:r>
      <w:r>
        <w:rPr>
          <w:rFonts w:ascii="Arial" w:eastAsia="Calibri" w:hAnsi="Arial" w:cs="Arial"/>
          <w:spacing w:val="-1"/>
          <w:sz w:val="17"/>
          <w:szCs w:val="17"/>
        </w:rPr>
        <w:t xml:space="preserve">al 31 de diciembre del </w:t>
      </w:r>
      <w:r w:rsidR="00523A10">
        <w:rPr>
          <w:rFonts w:ascii="Arial" w:eastAsia="Calibri" w:hAnsi="Arial" w:cs="Arial"/>
          <w:spacing w:val="-1"/>
          <w:sz w:val="17"/>
          <w:szCs w:val="17"/>
        </w:rPr>
        <w:t>2020</w:t>
      </w:r>
      <w:r w:rsidRPr="002D70DA">
        <w:rPr>
          <w:rFonts w:ascii="Arial" w:eastAsia="Calibri" w:hAnsi="Arial" w:cs="Arial"/>
          <w:spacing w:val="-1"/>
          <w:sz w:val="17"/>
          <w:szCs w:val="17"/>
        </w:rPr>
        <w:t xml:space="preserve"> de los recursos localizados en </w:t>
      </w:r>
      <w:r w:rsidRPr="000767E5">
        <w:rPr>
          <w:rFonts w:ascii="Arial" w:eastAsia="Calibri" w:hAnsi="Arial" w:cs="Arial"/>
          <w:spacing w:val="-1"/>
          <w:sz w:val="17"/>
          <w:szCs w:val="17"/>
        </w:rPr>
        <w:t>Provisiones a Corto Plazo</w:t>
      </w:r>
      <w:r w:rsidR="00EE0F53">
        <w:rPr>
          <w:rFonts w:ascii="Arial" w:eastAsia="Calibri" w:hAnsi="Arial" w:cs="Arial"/>
          <w:spacing w:val="-1"/>
          <w:sz w:val="17"/>
          <w:szCs w:val="17"/>
        </w:rPr>
        <w:t xml:space="preserve"> es de </w:t>
      </w:r>
      <w:r w:rsidR="00FA6D4F" w:rsidRPr="00FA6D4F">
        <w:rPr>
          <w:rFonts w:ascii="Arial" w:eastAsia="Calibri" w:hAnsi="Arial" w:cs="Arial"/>
          <w:spacing w:val="-1"/>
          <w:sz w:val="17"/>
          <w:szCs w:val="17"/>
        </w:rPr>
        <w:t xml:space="preserve">122,099,689 </w:t>
      </w:r>
      <w:r w:rsidR="00EE0F53">
        <w:rPr>
          <w:rFonts w:ascii="Arial" w:eastAsia="Calibri" w:hAnsi="Arial" w:cs="Arial"/>
          <w:spacing w:val="-1"/>
          <w:sz w:val="17"/>
          <w:szCs w:val="17"/>
        </w:rPr>
        <w:t>y corresponden a</w:t>
      </w:r>
      <w:r w:rsidR="00175DF8">
        <w:rPr>
          <w:rFonts w:ascii="Arial" w:eastAsia="Calibri" w:hAnsi="Arial" w:cs="Arial"/>
          <w:spacing w:val="-1"/>
          <w:sz w:val="17"/>
          <w:szCs w:val="17"/>
        </w:rPr>
        <w:t xml:space="preserve"> </w:t>
      </w:r>
      <w:r w:rsidR="00EE0F53">
        <w:rPr>
          <w:rFonts w:ascii="Arial" w:eastAsia="Calibri" w:hAnsi="Arial" w:cs="Arial"/>
          <w:spacing w:val="-1"/>
          <w:sz w:val="17"/>
          <w:szCs w:val="17"/>
        </w:rPr>
        <w:t>l</w:t>
      </w:r>
      <w:r w:rsidR="00175DF8">
        <w:rPr>
          <w:rFonts w:ascii="Arial" w:eastAsia="Calibri" w:hAnsi="Arial" w:cs="Arial"/>
          <w:spacing w:val="-1"/>
          <w:sz w:val="17"/>
          <w:szCs w:val="17"/>
        </w:rPr>
        <w:t>a</w:t>
      </w:r>
      <w:r w:rsidR="00EE0F53">
        <w:rPr>
          <w:rFonts w:ascii="Arial" w:eastAsia="Calibri" w:hAnsi="Arial" w:cs="Arial"/>
          <w:spacing w:val="-1"/>
          <w:sz w:val="17"/>
          <w:szCs w:val="17"/>
        </w:rPr>
        <w:t xml:space="preserve"> </w:t>
      </w:r>
      <w:r w:rsidR="00175DF8" w:rsidRPr="00175DF8">
        <w:rPr>
          <w:rFonts w:ascii="Arial" w:eastAsia="Calibri" w:hAnsi="Arial" w:cs="Arial"/>
          <w:spacing w:val="-1"/>
          <w:sz w:val="17"/>
          <w:szCs w:val="17"/>
        </w:rPr>
        <w:t>Comisión Estatal de Aguas</w:t>
      </w:r>
      <w:r w:rsidR="00EE0F53">
        <w:rPr>
          <w:rFonts w:ascii="Arial" w:eastAsia="Calibri" w:hAnsi="Arial" w:cs="Arial"/>
          <w:spacing w:val="-1"/>
          <w:sz w:val="17"/>
          <w:szCs w:val="17"/>
        </w:rPr>
        <w:t>.</w:t>
      </w:r>
    </w:p>
    <w:p w:rsidR="00175DF8" w:rsidRDefault="00175DF8" w:rsidP="00175DF8">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w:t>
      </w:r>
      <w:r>
        <w:rPr>
          <w:rFonts w:ascii="Arial" w:eastAsia="Calibri" w:hAnsi="Arial" w:cs="Arial"/>
          <w:spacing w:val="-1"/>
          <w:sz w:val="17"/>
          <w:szCs w:val="17"/>
        </w:rPr>
        <w:t>qu</w:t>
      </w:r>
      <w:r w:rsidRPr="002D70DA">
        <w:rPr>
          <w:rFonts w:ascii="Arial" w:eastAsia="Calibri" w:hAnsi="Arial" w:cs="Arial"/>
          <w:spacing w:val="-1"/>
          <w:sz w:val="17"/>
          <w:szCs w:val="17"/>
        </w:rPr>
        <w:t xml:space="preserve">e el monto </w:t>
      </w:r>
      <w:r>
        <w:rPr>
          <w:rFonts w:ascii="Arial" w:eastAsia="Calibri" w:hAnsi="Arial" w:cs="Arial"/>
          <w:spacing w:val="-1"/>
          <w:sz w:val="17"/>
          <w:szCs w:val="17"/>
        </w:rPr>
        <w:t xml:space="preserve">al 31 de diciembre del </w:t>
      </w:r>
      <w:r w:rsidR="00523A10">
        <w:rPr>
          <w:rFonts w:ascii="Arial" w:eastAsia="Calibri" w:hAnsi="Arial" w:cs="Arial"/>
          <w:spacing w:val="-1"/>
          <w:sz w:val="17"/>
          <w:szCs w:val="17"/>
        </w:rPr>
        <w:t>2020</w:t>
      </w:r>
      <w:r w:rsidRPr="002D70DA">
        <w:rPr>
          <w:rFonts w:ascii="Arial" w:eastAsia="Calibri" w:hAnsi="Arial" w:cs="Arial"/>
          <w:spacing w:val="-1"/>
          <w:sz w:val="17"/>
          <w:szCs w:val="17"/>
        </w:rPr>
        <w:t xml:space="preserve"> de los recursos localizados en </w:t>
      </w:r>
      <w:r>
        <w:rPr>
          <w:rFonts w:ascii="Arial" w:eastAsia="Calibri" w:hAnsi="Arial" w:cs="Arial"/>
          <w:spacing w:val="-1"/>
          <w:sz w:val="17"/>
          <w:szCs w:val="17"/>
        </w:rPr>
        <w:t xml:space="preserve">la cuenta </w:t>
      </w:r>
      <w:r w:rsidRPr="00175DF8">
        <w:rPr>
          <w:rFonts w:ascii="Arial" w:eastAsia="Calibri" w:hAnsi="Arial" w:cs="Arial"/>
          <w:spacing w:val="-1"/>
          <w:sz w:val="17"/>
          <w:szCs w:val="17"/>
        </w:rPr>
        <w:t>Cuentas por Pagar a Largo Plazo</w:t>
      </w:r>
      <w:r>
        <w:rPr>
          <w:rFonts w:ascii="Arial" w:eastAsia="Calibri" w:hAnsi="Arial" w:cs="Arial"/>
          <w:spacing w:val="-1"/>
          <w:sz w:val="17"/>
          <w:szCs w:val="17"/>
        </w:rPr>
        <w:t xml:space="preserve"> es de </w:t>
      </w:r>
      <w:r w:rsidR="005C1443" w:rsidRPr="005C1443">
        <w:rPr>
          <w:rFonts w:ascii="Arial" w:eastAsia="Calibri" w:hAnsi="Arial" w:cs="Arial"/>
          <w:spacing w:val="-1"/>
          <w:sz w:val="17"/>
          <w:szCs w:val="17"/>
        </w:rPr>
        <w:t xml:space="preserve">35,287,631 </w:t>
      </w:r>
      <w:r>
        <w:rPr>
          <w:rFonts w:ascii="Arial" w:eastAsia="Calibri" w:hAnsi="Arial" w:cs="Arial"/>
          <w:spacing w:val="-1"/>
          <w:sz w:val="17"/>
          <w:szCs w:val="17"/>
        </w:rPr>
        <w:t xml:space="preserve">y corresponden </w:t>
      </w:r>
      <w:r w:rsidRPr="00175DF8">
        <w:rPr>
          <w:rFonts w:ascii="Arial" w:eastAsia="Calibri" w:hAnsi="Arial" w:cs="Arial"/>
          <w:spacing w:val="-1"/>
          <w:sz w:val="17"/>
          <w:szCs w:val="17"/>
        </w:rPr>
        <w:t>a la Comisión Estatal de Aguas</w:t>
      </w:r>
      <w:r>
        <w:rPr>
          <w:rFonts w:ascii="Arial" w:eastAsia="Calibri" w:hAnsi="Arial" w:cs="Arial"/>
          <w:spacing w:val="-1"/>
          <w:sz w:val="17"/>
          <w:szCs w:val="17"/>
        </w:rPr>
        <w:t>.</w:t>
      </w:r>
    </w:p>
    <w:p w:rsidR="00175DF8" w:rsidRDefault="00175DF8" w:rsidP="00175DF8">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w:t>
      </w:r>
      <w:r>
        <w:rPr>
          <w:rFonts w:ascii="Arial" w:eastAsia="Calibri" w:hAnsi="Arial" w:cs="Arial"/>
          <w:spacing w:val="-1"/>
          <w:sz w:val="17"/>
          <w:szCs w:val="17"/>
        </w:rPr>
        <w:t>qu</w:t>
      </w:r>
      <w:r w:rsidRPr="002D70DA">
        <w:rPr>
          <w:rFonts w:ascii="Arial" w:eastAsia="Calibri" w:hAnsi="Arial" w:cs="Arial"/>
          <w:spacing w:val="-1"/>
          <w:sz w:val="17"/>
          <w:szCs w:val="17"/>
        </w:rPr>
        <w:t xml:space="preserve">e el monto </w:t>
      </w:r>
      <w:r>
        <w:rPr>
          <w:rFonts w:ascii="Arial" w:eastAsia="Calibri" w:hAnsi="Arial" w:cs="Arial"/>
          <w:spacing w:val="-1"/>
          <w:sz w:val="17"/>
          <w:szCs w:val="17"/>
        </w:rPr>
        <w:t xml:space="preserve">al 31 de diciembre del </w:t>
      </w:r>
      <w:r w:rsidR="00523A10">
        <w:rPr>
          <w:rFonts w:ascii="Arial" w:eastAsia="Calibri" w:hAnsi="Arial" w:cs="Arial"/>
          <w:spacing w:val="-1"/>
          <w:sz w:val="17"/>
          <w:szCs w:val="17"/>
        </w:rPr>
        <w:t>2020</w:t>
      </w:r>
      <w:r>
        <w:rPr>
          <w:rFonts w:ascii="Arial" w:eastAsia="Calibri" w:hAnsi="Arial" w:cs="Arial"/>
          <w:spacing w:val="-1"/>
          <w:sz w:val="17"/>
          <w:szCs w:val="17"/>
        </w:rPr>
        <w:t xml:space="preserve"> de la cuenta </w:t>
      </w:r>
      <w:r w:rsidRPr="00175DF8">
        <w:rPr>
          <w:rFonts w:ascii="Arial" w:eastAsia="Calibri" w:hAnsi="Arial" w:cs="Arial"/>
          <w:spacing w:val="-1"/>
          <w:sz w:val="17"/>
          <w:szCs w:val="17"/>
        </w:rPr>
        <w:t>Documentos por Pagar a Largo Plazo</w:t>
      </w:r>
      <w:r>
        <w:rPr>
          <w:rFonts w:ascii="Arial" w:eastAsia="Calibri" w:hAnsi="Arial" w:cs="Arial"/>
          <w:spacing w:val="-1"/>
          <w:sz w:val="17"/>
          <w:szCs w:val="17"/>
        </w:rPr>
        <w:t xml:space="preserve"> es de </w:t>
      </w:r>
      <w:r w:rsidR="005C1443" w:rsidRPr="005C1443">
        <w:rPr>
          <w:rFonts w:ascii="Arial" w:eastAsia="Calibri" w:hAnsi="Arial" w:cs="Arial"/>
          <w:spacing w:val="-1"/>
          <w:sz w:val="17"/>
          <w:szCs w:val="17"/>
        </w:rPr>
        <w:t xml:space="preserve">371,049,167 </w:t>
      </w:r>
      <w:r>
        <w:rPr>
          <w:rFonts w:ascii="Arial" w:eastAsia="Calibri" w:hAnsi="Arial" w:cs="Arial"/>
          <w:spacing w:val="-1"/>
          <w:sz w:val="17"/>
          <w:szCs w:val="17"/>
        </w:rPr>
        <w:t xml:space="preserve">y corresponden </w:t>
      </w:r>
      <w:r w:rsidRPr="00175DF8">
        <w:rPr>
          <w:rFonts w:ascii="Arial" w:eastAsia="Calibri" w:hAnsi="Arial" w:cs="Arial"/>
          <w:spacing w:val="-1"/>
          <w:sz w:val="17"/>
          <w:szCs w:val="17"/>
        </w:rPr>
        <w:t>a la Comisión Estatal de Aguas</w:t>
      </w:r>
      <w:r>
        <w:rPr>
          <w:rFonts w:ascii="Arial" w:eastAsia="Calibri" w:hAnsi="Arial" w:cs="Arial"/>
          <w:spacing w:val="-1"/>
          <w:sz w:val="17"/>
          <w:szCs w:val="17"/>
        </w:rPr>
        <w:t>.</w:t>
      </w:r>
    </w:p>
    <w:p w:rsidR="00175DF8" w:rsidRDefault="00175DF8" w:rsidP="00175DF8">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w:t>
      </w:r>
      <w:r>
        <w:rPr>
          <w:rFonts w:ascii="Arial" w:eastAsia="Calibri" w:hAnsi="Arial" w:cs="Arial"/>
          <w:spacing w:val="-1"/>
          <w:sz w:val="17"/>
          <w:szCs w:val="17"/>
        </w:rPr>
        <w:t>qu</w:t>
      </w:r>
      <w:r w:rsidRPr="002D70DA">
        <w:rPr>
          <w:rFonts w:ascii="Arial" w:eastAsia="Calibri" w:hAnsi="Arial" w:cs="Arial"/>
          <w:spacing w:val="-1"/>
          <w:sz w:val="17"/>
          <w:szCs w:val="17"/>
        </w:rPr>
        <w:t xml:space="preserve">e el monto </w:t>
      </w:r>
      <w:r>
        <w:rPr>
          <w:rFonts w:ascii="Arial" w:eastAsia="Calibri" w:hAnsi="Arial" w:cs="Arial"/>
          <w:spacing w:val="-1"/>
          <w:sz w:val="17"/>
          <w:szCs w:val="17"/>
        </w:rPr>
        <w:t xml:space="preserve">al 31 de diciembre del </w:t>
      </w:r>
      <w:r w:rsidR="00523A10">
        <w:rPr>
          <w:rFonts w:ascii="Arial" w:eastAsia="Calibri" w:hAnsi="Arial" w:cs="Arial"/>
          <w:spacing w:val="-1"/>
          <w:sz w:val="17"/>
          <w:szCs w:val="17"/>
        </w:rPr>
        <w:t>2020</w:t>
      </w:r>
      <w:r>
        <w:rPr>
          <w:rFonts w:ascii="Arial" w:eastAsia="Calibri" w:hAnsi="Arial" w:cs="Arial"/>
          <w:spacing w:val="-1"/>
          <w:sz w:val="17"/>
          <w:szCs w:val="17"/>
        </w:rPr>
        <w:t xml:space="preserve"> de la cuenta </w:t>
      </w:r>
      <w:r w:rsidRPr="00175DF8">
        <w:rPr>
          <w:rFonts w:ascii="Arial" w:eastAsia="Calibri" w:hAnsi="Arial" w:cs="Arial"/>
          <w:spacing w:val="-1"/>
          <w:sz w:val="17"/>
          <w:szCs w:val="17"/>
        </w:rPr>
        <w:t xml:space="preserve">Fondos y Bienes de Terceros en Garantía y/o Administración a Largo Plazo </w:t>
      </w:r>
      <w:r>
        <w:rPr>
          <w:rFonts w:ascii="Arial" w:eastAsia="Calibri" w:hAnsi="Arial" w:cs="Arial"/>
          <w:spacing w:val="-1"/>
          <w:sz w:val="17"/>
          <w:szCs w:val="17"/>
        </w:rPr>
        <w:t xml:space="preserve">es de </w:t>
      </w:r>
      <w:r w:rsidR="004D5445" w:rsidRPr="004D5445">
        <w:rPr>
          <w:rFonts w:ascii="Arial" w:eastAsia="Calibri" w:hAnsi="Arial" w:cs="Arial"/>
          <w:spacing w:val="-1"/>
          <w:sz w:val="17"/>
          <w:szCs w:val="17"/>
        </w:rPr>
        <w:t xml:space="preserve">4,214,884 </w:t>
      </w:r>
      <w:r>
        <w:rPr>
          <w:rFonts w:ascii="Arial" w:eastAsia="Calibri" w:hAnsi="Arial" w:cs="Arial"/>
          <w:spacing w:val="-1"/>
          <w:sz w:val="17"/>
          <w:szCs w:val="17"/>
        </w:rPr>
        <w:t xml:space="preserve">y corresponden </w:t>
      </w:r>
      <w:r w:rsidRPr="00175DF8">
        <w:rPr>
          <w:rFonts w:ascii="Arial" w:eastAsia="Calibri" w:hAnsi="Arial" w:cs="Arial"/>
          <w:spacing w:val="-1"/>
          <w:sz w:val="17"/>
          <w:szCs w:val="17"/>
        </w:rPr>
        <w:t>al</w:t>
      </w:r>
      <w:r>
        <w:rPr>
          <w:rFonts w:ascii="Arial" w:eastAsia="Calibri" w:hAnsi="Arial" w:cs="Arial"/>
          <w:spacing w:val="-1"/>
          <w:sz w:val="17"/>
          <w:szCs w:val="17"/>
        </w:rPr>
        <w:t xml:space="preserve"> </w:t>
      </w:r>
      <w:r w:rsidRPr="00175DF8">
        <w:rPr>
          <w:rFonts w:ascii="Arial" w:eastAsia="Calibri" w:hAnsi="Arial" w:cs="Arial"/>
          <w:spacing w:val="-1"/>
          <w:sz w:val="17"/>
          <w:szCs w:val="17"/>
        </w:rPr>
        <w:t>Aeropuerto Intercontin</w:t>
      </w:r>
      <w:r>
        <w:rPr>
          <w:rFonts w:ascii="Arial" w:eastAsia="Calibri" w:hAnsi="Arial" w:cs="Arial"/>
          <w:spacing w:val="-1"/>
          <w:sz w:val="17"/>
          <w:szCs w:val="17"/>
        </w:rPr>
        <w:t>ental de Querétaro.</w:t>
      </w:r>
    </w:p>
    <w:p w:rsidR="009010CC" w:rsidRPr="008918A4" w:rsidRDefault="009010CC" w:rsidP="009010CC">
      <w:pPr>
        <w:spacing w:before="80" w:line="250" w:lineRule="exact"/>
        <w:ind w:left="709"/>
        <w:jc w:val="both"/>
        <w:rPr>
          <w:rFonts w:ascii="Arial" w:eastAsia="Calibri" w:hAnsi="Arial" w:cs="Arial"/>
          <w:spacing w:val="-1"/>
          <w:sz w:val="17"/>
          <w:szCs w:val="17"/>
        </w:rPr>
      </w:pPr>
      <w:r w:rsidRPr="008918A4">
        <w:rPr>
          <w:rFonts w:ascii="Arial" w:eastAsia="Calibri" w:hAnsi="Arial" w:cs="Arial"/>
          <w:spacing w:val="-1"/>
          <w:sz w:val="17"/>
          <w:szCs w:val="17"/>
        </w:rPr>
        <w:t xml:space="preserve">Se informa </w:t>
      </w:r>
      <w:r w:rsidR="0081323F">
        <w:rPr>
          <w:rFonts w:ascii="Arial" w:eastAsia="Calibri" w:hAnsi="Arial" w:cs="Arial"/>
          <w:spacing w:val="-1"/>
          <w:sz w:val="17"/>
          <w:szCs w:val="17"/>
        </w:rPr>
        <w:t xml:space="preserve">el saldo de la cuenta de </w:t>
      </w:r>
      <w:r w:rsidR="00523304" w:rsidRPr="00523304">
        <w:rPr>
          <w:rFonts w:ascii="Arial" w:eastAsia="Calibri" w:hAnsi="Arial" w:cs="Arial"/>
          <w:spacing w:val="-1"/>
          <w:sz w:val="17"/>
          <w:szCs w:val="17"/>
        </w:rPr>
        <w:t>Provisiones a Largo Plazo</w:t>
      </w:r>
      <w:r w:rsidR="00102479">
        <w:rPr>
          <w:rFonts w:ascii="Arial" w:eastAsia="Calibri" w:hAnsi="Arial" w:cs="Arial"/>
          <w:spacing w:val="-1"/>
          <w:sz w:val="17"/>
          <w:szCs w:val="17"/>
        </w:rPr>
        <w:t xml:space="preserve"> </w:t>
      </w:r>
      <w:r w:rsidRPr="008918A4">
        <w:rPr>
          <w:rFonts w:ascii="Arial" w:eastAsia="Calibri" w:hAnsi="Arial" w:cs="Arial"/>
          <w:spacing w:val="-1"/>
          <w:sz w:val="17"/>
          <w:szCs w:val="17"/>
        </w:rPr>
        <w:t xml:space="preserve">al 31 de diciembre del </w:t>
      </w:r>
      <w:r w:rsidR="00523A10">
        <w:rPr>
          <w:rFonts w:ascii="Arial" w:eastAsia="Calibri" w:hAnsi="Arial" w:cs="Arial"/>
          <w:spacing w:val="-1"/>
          <w:sz w:val="17"/>
          <w:szCs w:val="17"/>
        </w:rPr>
        <w:t>2020</w:t>
      </w:r>
      <w:r>
        <w:rPr>
          <w:rFonts w:ascii="Arial" w:eastAsia="Calibri" w:hAnsi="Arial" w:cs="Arial"/>
          <w:spacing w:val="-1"/>
          <w:sz w:val="17"/>
          <w:szCs w:val="17"/>
        </w:rPr>
        <w:t xml:space="preserve"> </w:t>
      </w:r>
      <w:r w:rsidR="0081323F">
        <w:rPr>
          <w:rFonts w:ascii="Arial" w:eastAsia="Calibri" w:hAnsi="Arial" w:cs="Arial"/>
          <w:spacing w:val="-1"/>
          <w:sz w:val="17"/>
          <w:szCs w:val="17"/>
        </w:rPr>
        <w:t>es de</w:t>
      </w:r>
      <w:r w:rsidR="0081323F" w:rsidRPr="0081323F">
        <w:t xml:space="preserve"> </w:t>
      </w:r>
      <w:r w:rsidR="00102479">
        <w:rPr>
          <w:rFonts w:ascii="Arial" w:eastAsia="Calibri" w:hAnsi="Arial" w:cs="Arial"/>
          <w:spacing w:val="-1"/>
          <w:sz w:val="17"/>
          <w:szCs w:val="17"/>
        </w:rPr>
        <w:t>35,819,139</w:t>
      </w:r>
      <w:r w:rsidR="00523304">
        <w:rPr>
          <w:rFonts w:ascii="Arial" w:eastAsia="Calibri" w:hAnsi="Arial" w:cs="Arial"/>
          <w:spacing w:val="-1"/>
          <w:sz w:val="17"/>
          <w:szCs w:val="17"/>
        </w:rPr>
        <w:t xml:space="preserve"> y corresponde a</w:t>
      </w:r>
      <w:r w:rsidR="0081323F">
        <w:rPr>
          <w:rFonts w:ascii="Arial" w:eastAsia="Calibri" w:hAnsi="Arial" w:cs="Arial"/>
          <w:spacing w:val="-1"/>
          <w:sz w:val="17"/>
          <w:szCs w:val="17"/>
        </w:rPr>
        <w:t>l</w:t>
      </w:r>
      <w:r w:rsidR="00523304">
        <w:rPr>
          <w:rFonts w:ascii="Arial" w:eastAsia="Calibri" w:hAnsi="Arial" w:cs="Arial"/>
          <w:spacing w:val="-1"/>
          <w:sz w:val="17"/>
          <w:szCs w:val="17"/>
        </w:rPr>
        <w:t xml:space="preserve"> </w:t>
      </w:r>
      <w:r w:rsidR="00523304" w:rsidRPr="00523304">
        <w:rPr>
          <w:rFonts w:ascii="Arial" w:eastAsia="Calibri" w:hAnsi="Arial" w:cs="Arial"/>
          <w:spacing w:val="-1"/>
          <w:sz w:val="17"/>
          <w:szCs w:val="17"/>
        </w:rPr>
        <w:t>Aeropuerto Intercontinental de Querétaro</w:t>
      </w:r>
      <w:r w:rsidR="00102479">
        <w:rPr>
          <w:rFonts w:ascii="Arial" w:eastAsia="Calibri" w:hAnsi="Arial" w:cs="Arial"/>
          <w:spacing w:val="-1"/>
          <w:sz w:val="17"/>
          <w:szCs w:val="17"/>
        </w:rPr>
        <w:t xml:space="preserve"> por </w:t>
      </w:r>
      <w:r w:rsidR="00102479" w:rsidRPr="00102479">
        <w:rPr>
          <w:rFonts w:ascii="Arial" w:eastAsia="Calibri" w:hAnsi="Arial" w:cs="Arial"/>
          <w:spacing w:val="-1"/>
          <w:sz w:val="17"/>
          <w:szCs w:val="17"/>
        </w:rPr>
        <w:t>35,818,471</w:t>
      </w:r>
      <w:r w:rsidR="00102479">
        <w:rPr>
          <w:rFonts w:ascii="Arial" w:eastAsia="Calibri" w:hAnsi="Arial" w:cs="Arial"/>
          <w:spacing w:val="-1"/>
          <w:sz w:val="17"/>
          <w:szCs w:val="17"/>
        </w:rPr>
        <w:t xml:space="preserve"> y a la </w:t>
      </w:r>
      <w:r w:rsidR="00102479" w:rsidRPr="00102479">
        <w:rPr>
          <w:rFonts w:ascii="Arial" w:eastAsia="Calibri" w:hAnsi="Arial" w:cs="Arial"/>
          <w:spacing w:val="-1"/>
          <w:sz w:val="17"/>
          <w:szCs w:val="17"/>
        </w:rPr>
        <w:t>Comisión Estatal de Aguas</w:t>
      </w:r>
      <w:r w:rsidR="00102479">
        <w:rPr>
          <w:rFonts w:ascii="Arial" w:eastAsia="Calibri" w:hAnsi="Arial" w:cs="Arial"/>
          <w:spacing w:val="-1"/>
          <w:sz w:val="17"/>
          <w:szCs w:val="17"/>
        </w:rPr>
        <w:t xml:space="preserve"> por </w:t>
      </w:r>
      <w:r w:rsidR="00102479" w:rsidRPr="00102479">
        <w:rPr>
          <w:rFonts w:ascii="Arial" w:eastAsia="Calibri" w:hAnsi="Arial" w:cs="Arial"/>
          <w:spacing w:val="-1"/>
          <w:sz w:val="17"/>
          <w:szCs w:val="17"/>
        </w:rPr>
        <w:t>669</w:t>
      </w:r>
    </w:p>
    <w:p w:rsidR="00C41BE6" w:rsidRDefault="00C41BE6" w:rsidP="004A1BCC">
      <w:pPr>
        <w:rPr>
          <w:rFonts w:ascii="Arial" w:eastAsia="Calibri" w:hAnsi="Arial" w:cs="Arial"/>
          <w:spacing w:val="-1"/>
          <w:sz w:val="17"/>
          <w:szCs w:val="17"/>
        </w:rPr>
      </w:pPr>
    </w:p>
    <w:p w:rsidR="00C41BE6" w:rsidRDefault="00C41BE6">
      <w:pPr>
        <w:rPr>
          <w:rFonts w:ascii="Arial" w:eastAsia="Calibri" w:hAnsi="Arial" w:cs="Arial"/>
          <w:spacing w:val="-1"/>
          <w:sz w:val="17"/>
          <w:szCs w:val="17"/>
        </w:rPr>
      </w:pPr>
      <w:r>
        <w:rPr>
          <w:rFonts w:ascii="Arial" w:eastAsia="Calibri" w:hAnsi="Arial" w:cs="Arial"/>
          <w:spacing w:val="-1"/>
          <w:sz w:val="17"/>
          <w:szCs w:val="17"/>
        </w:rPr>
        <w:br w:type="page"/>
      </w:r>
    </w:p>
    <w:p w:rsidR="00CF338E" w:rsidRPr="00F15CC6" w:rsidRDefault="00CF338E" w:rsidP="00795E45">
      <w:pPr>
        <w:pStyle w:val="Prrafodelista"/>
        <w:numPr>
          <w:ilvl w:val="0"/>
          <w:numId w:val="10"/>
        </w:numPr>
        <w:autoSpaceDE w:val="0"/>
        <w:autoSpaceDN w:val="0"/>
        <w:adjustRightInd w:val="0"/>
        <w:spacing w:before="240" w:after="120"/>
        <w:jc w:val="both"/>
        <w:rPr>
          <w:rFonts w:ascii="Arial" w:hAnsi="Arial" w:cs="Arial"/>
          <w:b/>
          <w:sz w:val="17"/>
          <w:szCs w:val="17"/>
        </w:rPr>
      </w:pPr>
      <w:r w:rsidRPr="00F15CC6">
        <w:rPr>
          <w:rFonts w:ascii="Arial" w:hAnsi="Arial" w:cs="Arial"/>
          <w:b/>
          <w:sz w:val="17"/>
          <w:szCs w:val="17"/>
        </w:rPr>
        <w:lastRenderedPageBreak/>
        <w:t>Notas al Estado de Actividades</w:t>
      </w:r>
    </w:p>
    <w:p w:rsidR="00DD12CE" w:rsidRDefault="00DD12CE" w:rsidP="00CF338E">
      <w:pPr>
        <w:autoSpaceDE w:val="0"/>
        <w:autoSpaceDN w:val="0"/>
        <w:adjustRightInd w:val="0"/>
        <w:spacing w:before="240" w:after="120"/>
        <w:jc w:val="both"/>
        <w:rPr>
          <w:rFonts w:ascii="Arial" w:hAnsi="Arial" w:cs="Arial"/>
          <w:b/>
          <w:sz w:val="17"/>
          <w:szCs w:val="17"/>
        </w:rPr>
      </w:pPr>
    </w:p>
    <w:p w:rsidR="00CF338E" w:rsidRPr="00DD12CE" w:rsidRDefault="000008C2" w:rsidP="00795E45">
      <w:pPr>
        <w:pStyle w:val="Prrafodelista"/>
        <w:numPr>
          <w:ilvl w:val="0"/>
          <w:numId w:val="11"/>
        </w:numPr>
        <w:autoSpaceDE w:val="0"/>
        <w:autoSpaceDN w:val="0"/>
        <w:adjustRightInd w:val="0"/>
        <w:spacing w:before="240" w:after="120"/>
        <w:jc w:val="both"/>
        <w:rPr>
          <w:rFonts w:ascii="Arial" w:hAnsi="Arial" w:cs="Arial"/>
          <w:b/>
          <w:sz w:val="17"/>
          <w:szCs w:val="17"/>
        </w:rPr>
      </w:pPr>
      <w:r w:rsidRPr="00DD12CE">
        <w:rPr>
          <w:rFonts w:ascii="Arial" w:hAnsi="Arial" w:cs="Arial"/>
          <w:b/>
          <w:sz w:val="17"/>
          <w:szCs w:val="17"/>
        </w:rPr>
        <w:t>Ingresos de gestión</w:t>
      </w:r>
    </w:p>
    <w:p w:rsidR="000008C2" w:rsidRPr="002D70DA" w:rsidRDefault="000008C2" w:rsidP="00DD12C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De los rubros de impuestos, contribuciones de mejoras, derechos, productos, aprovechamientos, </w:t>
      </w:r>
      <w:r w:rsidR="007C302E">
        <w:rPr>
          <w:rFonts w:ascii="Arial" w:eastAsia="Calibri" w:hAnsi="Arial" w:cs="Arial"/>
          <w:spacing w:val="-1"/>
          <w:sz w:val="17"/>
          <w:szCs w:val="17"/>
        </w:rPr>
        <w:t>e ingresos por venta de bienes de servicios</w:t>
      </w:r>
      <w:r w:rsidRPr="002D70DA">
        <w:rPr>
          <w:rFonts w:ascii="Arial" w:eastAsia="Calibri" w:hAnsi="Arial" w:cs="Arial"/>
          <w:spacing w:val="-1"/>
          <w:sz w:val="17"/>
          <w:szCs w:val="17"/>
        </w:rPr>
        <w:t xml:space="preserve">, se informa los montos totales </w:t>
      </w:r>
      <w:r w:rsidR="005D109B">
        <w:rPr>
          <w:rFonts w:ascii="Arial" w:eastAsia="Calibri" w:hAnsi="Arial" w:cs="Arial"/>
          <w:spacing w:val="-1"/>
          <w:sz w:val="17"/>
          <w:szCs w:val="17"/>
        </w:rPr>
        <w:t xml:space="preserve">al </w:t>
      </w:r>
      <w:r w:rsidR="001E5A70">
        <w:rPr>
          <w:rFonts w:ascii="Arial" w:eastAsia="Calibri" w:hAnsi="Arial" w:cs="Arial"/>
          <w:spacing w:val="-1"/>
          <w:sz w:val="17"/>
          <w:szCs w:val="17"/>
        </w:rPr>
        <w:t xml:space="preserve">31 de diciembre del </w:t>
      </w:r>
      <w:r w:rsidR="00523A10">
        <w:rPr>
          <w:rFonts w:ascii="Arial" w:eastAsia="Calibri" w:hAnsi="Arial" w:cs="Arial"/>
          <w:spacing w:val="-1"/>
          <w:sz w:val="17"/>
          <w:szCs w:val="17"/>
        </w:rPr>
        <w:t>2020</w:t>
      </w:r>
      <w:r w:rsidRPr="002D70DA">
        <w:rPr>
          <w:rFonts w:ascii="Arial" w:eastAsia="Calibri" w:hAnsi="Arial" w:cs="Arial"/>
          <w:spacing w:val="-1"/>
          <w:sz w:val="17"/>
          <w:szCs w:val="17"/>
        </w:rPr>
        <w:t>:</w:t>
      </w:r>
    </w:p>
    <w:p w:rsidR="000008C2" w:rsidRPr="002D70DA" w:rsidRDefault="000008C2" w:rsidP="000008C2">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0008C2" w:rsidRPr="002D70DA" w:rsidTr="00FC28E6">
        <w:trPr>
          <w:trHeight w:val="143"/>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008C2" w:rsidRPr="002D70DA" w:rsidRDefault="00F9045D">
            <w:pPr>
              <w:jc w:val="center"/>
              <w:rPr>
                <w:rFonts w:ascii="Arial" w:hAnsi="Arial" w:cs="Arial"/>
                <w:b/>
                <w:bCs/>
                <w:color w:val="000000"/>
                <w:sz w:val="17"/>
                <w:szCs w:val="17"/>
              </w:rPr>
            </w:pPr>
            <w:r w:rsidRPr="002D70DA">
              <w:rPr>
                <w:rFonts w:ascii="Arial" w:hAnsi="Arial" w:cs="Arial"/>
                <w:b/>
                <w:bCs/>
                <w:color w:val="000000"/>
                <w:sz w:val="17"/>
                <w:szCs w:val="17"/>
              </w:rPr>
              <w:t>C</w:t>
            </w:r>
            <w:r w:rsidR="00882163">
              <w:rPr>
                <w:rFonts w:ascii="Arial" w:hAnsi="Arial" w:cs="Arial"/>
                <w:b/>
                <w:bCs/>
                <w:color w:val="000000"/>
                <w:sz w:val="17"/>
                <w:szCs w:val="17"/>
              </w:rPr>
              <w:t>uenta</w:t>
            </w:r>
            <w:r w:rsidRPr="002D70DA">
              <w:rPr>
                <w:rFonts w:ascii="Arial" w:hAnsi="Arial" w:cs="Arial"/>
                <w:b/>
                <w:bCs/>
                <w:color w:val="000000"/>
                <w:sz w:val="17"/>
                <w:szCs w:val="17"/>
              </w:rPr>
              <w:t xml:space="preserve"> de ingresos: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008C2" w:rsidRPr="002D70DA" w:rsidRDefault="00523A10">
            <w:pPr>
              <w:jc w:val="center"/>
              <w:rPr>
                <w:rFonts w:ascii="Arial" w:hAnsi="Arial" w:cs="Arial"/>
                <w:b/>
                <w:bCs/>
                <w:color w:val="000000"/>
                <w:sz w:val="17"/>
                <w:szCs w:val="17"/>
              </w:rPr>
            </w:pPr>
            <w:r>
              <w:rPr>
                <w:rFonts w:ascii="Arial" w:hAnsi="Arial" w:cs="Arial"/>
                <w:b/>
                <w:bCs/>
                <w:color w:val="000000"/>
                <w:sz w:val="17"/>
                <w:szCs w:val="17"/>
              </w:rPr>
              <w:t>2020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008C2" w:rsidRPr="002D70DA" w:rsidRDefault="00523A10">
            <w:pPr>
              <w:jc w:val="center"/>
              <w:rPr>
                <w:rFonts w:ascii="Arial" w:hAnsi="Arial" w:cs="Arial"/>
                <w:b/>
                <w:bCs/>
                <w:color w:val="000000"/>
                <w:sz w:val="17"/>
                <w:szCs w:val="17"/>
              </w:rPr>
            </w:pPr>
            <w:r>
              <w:rPr>
                <w:rFonts w:ascii="Arial" w:hAnsi="Arial" w:cs="Arial"/>
                <w:b/>
                <w:bCs/>
                <w:color w:val="000000"/>
                <w:sz w:val="17"/>
                <w:szCs w:val="17"/>
              </w:rPr>
              <w:t>2019</w:t>
            </w:r>
          </w:p>
        </w:tc>
      </w:tr>
      <w:tr w:rsidR="00FC28E6" w:rsidRPr="001E79D9" w:rsidTr="00FC28E6">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FC28E6" w:rsidRPr="00826886" w:rsidRDefault="00FC28E6" w:rsidP="00FC28E6">
            <w:pPr>
              <w:rPr>
                <w:rFonts w:ascii="Arial" w:hAnsi="Arial" w:cs="Arial"/>
                <w:sz w:val="17"/>
                <w:szCs w:val="17"/>
              </w:rPr>
            </w:pPr>
            <w:r w:rsidRPr="00826886">
              <w:rPr>
                <w:rFonts w:ascii="Arial" w:hAnsi="Arial" w:cs="Arial"/>
                <w:sz w:val="17"/>
                <w:szCs w:val="17"/>
              </w:rPr>
              <w:t>Productos de Tipo Corriente</w:t>
            </w:r>
          </w:p>
        </w:tc>
        <w:tc>
          <w:tcPr>
            <w:tcW w:w="2180" w:type="dxa"/>
            <w:tcBorders>
              <w:top w:val="nil"/>
              <w:left w:val="nil"/>
              <w:bottom w:val="single" w:sz="4" w:space="0" w:color="auto"/>
              <w:right w:val="single" w:sz="4" w:space="0" w:color="auto"/>
            </w:tcBorders>
            <w:shd w:val="clear" w:color="auto" w:fill="auto"/>
          </w:tcPr>
          <w:p w:rsidR="00FC28E6" w:rsidRPr="00FC28E6" w:rsidRDefault="00FC28E6" w:rsidP="00FC28E6">
            <w:pPr>
              <w:jc w:val="right"/>
              <w:rPr>
                <w:rFonts w:ascii="Arial" w:hAnsi="Arial" w:cs="Arial"/>
                <w:sz w:val="17"/>
                <w:szCs w:val="17"/>
              </w:rPr>
            </w:pPr>
            <w:r w:rsidRPr="00FC28E6">
              <w:rPr>
                <w:rFonts w:ascii="Arial" w:hAnsi="Arial" w:cs="Arial"/>
                <w:sz w:val="17"/>
                <w:szCs w:val="17"/>
              </w:rPr>
              <w:t xml:space="preserve">57,822,382 </w:t>
            </w:r>
          </w:p>
        </w:tc>
        <w:tc>
          <w:tcPr>
            <w:tcW w:w="2180" w:type="dxa"/>
            <w:tcBorders>
              <w:top w:val="nil"/>
              <w:left w:val="nil"/>
              <w:bottom w:val="single" w:sz="4" w:space="0" w:color="auto"/>
              <w:right w:val="single" w:sz="4" w:space="0" w:color="auto"/>
            </w:tcBorders>
            <w:shd w:val="clear" w:color="auto" w:fill="auto"/>
          </w:tcPr>
          <w:p w:rsidR="00FC28E6" w:rsidRPr="00FC28E6" w:rsidRDefault="00FC28E6" w:rsidP="00FC28E6">
            <w:pPr>
              <w:jc w:val="right"/>
              <w:rPr>
                <w:rFonts w:ascii="Arial" w:hAnsi="Arial" w:cs="Arial"/>
                <w:sz w:val="17"/>
                <w:szCs w:val="17"/>
              </w:rPr>
            </w:pPr>
            <w:r w:rsidRPr="00FC28E6">
              <w:rPr>
                <w:rFonts w:ascii="Arial" w:hAnsi="Arial" w:cs="Arial"/>
                <w:sz w:val="17"/>
                <w:szCs w:val="17"/>
              </w:rPr>
              <w:t>65,409,821</w:t>
            </w:r>
          </w:p>
        </w:tc>
      </w:tr>
      <w:tr w:rsidR="00FC28E6" w:rsidRPr="001E79D9" w:rsidTr="00FC28E6">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FC28E6" w:rsidRPr="00826886" w:rsidRDefault="00FC28E6" w:rsidP="00FC28E6">
            <w:pPr>
              <w:rPr>
                <w:rFonts w:ascii="Arial" w:hAnsi="Arial" w:cs="Arial"/>
                <w:sz w:val="17"/>
                <w:szCs w:val="17"/>
              </w:rPr>
            </w:pPr>
            <w:r w:rsidRPr="00826886">
              <w:rPr>
                <w:rFonts w:ascii="Arial" w:hAnsi="Arial" w:cs="Arial"/>
                <w:sz w:val="17"/>
                <w:szCs w:val="17"/>
              </w:rPr>
              <w:t>Aprovechamientos de Tipo Corriente</w:t>
            </w:r>
          </w:p>
        </w:tc>
        <w:tc>
          <w:tcPr>
            <w:tcW w:w="2180" w:type="dxa"/>
            <w:tcBorders>
              <w:top w:val="nil"/>
              <w:left w:val="nil"/>
              <w:bottom w:val="single" w:sz="4" w:space="0" w:color="auto"/>
              <w:right w:val="single" w:sz="4" w:space="0" w:color="auto"/>
            </w:tcBorders>
            <w:shd w:val="clear" w:color="auto" w:fill="auto"/>
          </w:tcPr>
          <w:p w:rsidR="00FC28E6" w:rsidRPr="00FC28E6" w:rsidRDefault="00FC28E6" w:rsidP="00FC28E6">
            <w:pPr>
              <w:jc w:val="right"/>
              <w:rPr>
                <w:rFonts w:ascii="Arial" w:hAnsi="Arial" w:cs="Arial"/>
                <w:sz w:val="17"/>
                <w:szCs w:val="17"/>
              </w:rPr>
            </w:pPr>
            <w:r w:rsidRPr="00FC28E6">
              <w:rPr>
                <w:rFonts w:ascii="Arial" w:hAnsi="Arial" w:cs="Arial"/>
                <w:sz w:val="17"/>
                <w:szCs w:val="17"/>
              </w:rPr>
              <w:t xml:space="preserve">2,675,074 </w:t>
            </w:r>
          </w:p>
        </w:tc>
        <w:tc>
          <w:tcPr>
            <w:tcW w:w="2180" w:type="dxa"/>
            <w:tcBorders>
              <w:top w:val="nil"/>
              <w:left w:val="nil"/>
              <w:bottom w:val="single" w:sz="4" w:space="0" w:color="auto"/>
              <w:right w:val="single" w:sz="4" w:space="0" w:color="auto"/>
            </w:tcBorders>
            <w:shd w:val="clear" w:color="auto" w:fill="auto"/>
          </w:tcPr>
          <w:p w:rsidR="00FC28E6" w:rsidRPr="00FC28E6" w:rsidRDefault="00FC28E6" w:rsidP="00FC28E6">
            <w:pPr>
              <w:jc w:val="right"/>
              <w:rPr>
                <w:rFonts w:ascii="Arial" w:hAnsi="Arial" w:cs="Arial"/>
                <w:sz w:val="17"/>
                <w:szCs w:val="17"/>
              </w:rPr>
            </w:pPr>
            <w:r w:rsidRPr="00FC28E6">
              <w:rPr>
                <w:rFonts w:ascii="Arial" w:hAnsi="Arial" w:cs="Arial"/>
                <w:sz w:val="17"/>
                <w:szCs w:val="17"/>
              </w:rPr>
              <w:t>2,282,612</w:t>
            </w:r>
          </w:p>
        </w:tc>
      </w:tr>
      <w:tr w:rsidR="00FC28E6" w:rsidRPr="001E79D9" w:rsidTr="00FC28E6">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FC28E6" w:rsidRPr="00826886" w:rsidRDefault="00FC28E6" w:rsidP="00FC28E6">
            <w:pPr>
              <w:rPr>
                <w:rFonts w:ascii="Arial" w:hAnsi="Arial" w:cs="Arial"/>
                <w:sz w:val="17"/>
                <w:szCs w:val="17"/>
              </w:rPr>
            </w:pPr>
            <w:r w:rsidRPr="00826886">
              <w:rPr>
                <w:rFonts w:ascii="Arial" w:hAnsi="Arial" w:cs="Arial"/>
                <w:sz w:val="17"/>
                <w:szCs w:val="17"/>
              </w:rPr>
              <w:t>Ingresos por Venta de Bienes y Servicios</w:t>
            </w:r>
          </w:p>
        </w:tc>
        <w:tc>
          <w:tcPr>
            <w:tcW w:w="2180" w:type="dxa"/>
            <w:tcBorders>
              <w:top w:val="nil"/>
              <w:left w:val="nil"/>
              <w:bottom w:val="single" w:sz="4" w:space="0" w:color="auto"/>
              <w:right w:val="single" w:sz="4" w:space="0" w:color="auto"/>
            </w:tcBorders>
            <w:shd w:val="clear" w:color="auto" w:fill="auto"/>
          </w:tcPr>
          <w:p w:rsidR="00FC28E6" w:rsidRPr="00FC28E6" w:rsidRDefault="00FC28E6" w:rsidP="00FC28E6">
            <w:pPr>
              <w:jc w:val="right"/>
              <w:rPr>
                <w:rFonts w:ascii="Arial" w:hAnsi="Arial" w:cs="Arial"/>
                <w:sz w:val="17"/>
                <w:szCs w:val="17"/>
              </w:rPr>
            </w:pPr>
            <w:r w:rsidRPr="00FC28E6">
              <w:rPr>
                <w:rFonts w:ascii="Arial" w:hAnsi="Arial" w:cs="Arial"/>
                <w:sz w:val="17"/>
                <w:szCs w:val="17"/>
              </w:rPr>
              <w:t xml:space="preserve">2,910,305,117 </w:t>
            </w:r>
          </w:p>
        </w:tc>
        <w:tc>
          <w:tcPr>
            <w:tcW w:w="2180" w:type="dxa"/>
            <w:tcBorders>
              <w:top w:val="nil"/>
              <w:left w:val="nil"/>
              <w:bottom w:val="single" w:sz="4" w:space="0" w:color="auto"/>
              <w:right w:val="single" w:sz="4" w:space="0" w:color="auto"/>
            </w:tcBorders>
            <w:shd w:val="clear" w:color="auto" w:fill="auto"/>
          </w:tcPr>
          <w:p w:rsidR="00FC28E6" w:rsidRPr="00FC28E6" w:rsidRDefault="00FC28E6" w:rsidP="00FC28E6">
            <w:pPr>
              <w:jc w:val="right"/>
              <w:rPr>
                <w:rFonts w:ascii="Arial" w:hAnsi="Arial" w:cs="Arial"/>
                <w:sz w:val="17"/>
                <w:szCs w:val="17"/>
              </w:rPr>
            </w:pPr>
            <w:r w:rsidRPr="00FC28E6">
              <w:rPr>
                <w:rFonts w:ascii="Arial" w:hAnsi="Arial" w:cs="Arial"/>
                <w:sz w:val="17"/>
                <w:szCs w:val="17"/>
              </w:rPr>
              <w:t>3,067,579,794</w:t>
            </w:r>
          </w:p>
        </w:tc>
      </w:tr>
      <w:tr w:rsidR="00FC28E6" w:rsidRPr="002D70DA" w:rsidTr="00FC28E6">
        <w:trPr>
          <w:trHeight w:val="240"/>
          <w:jc w:val="center"/>
        </w:trPr>
        <w:tc>
          <w:tcPr>
            <w:tcW w:w="4900" w:type="dxa"/>
            <w:tcBorders>
              <w:top w:val="nil"/>
              <w:left w:val="nil"/>
              <w:bottom w:val="nil"/>
              <w:right w:val="nil"/>
            </w:tcBorders>
            <w:shd w:val="clear" w:color="000000" w:fill="FFFFFF"/>
            <w:vAlign w:val="center"/>
            <w:hideMark/>
          </w:tcPr>
          <w:p w:rsidR="00FC28E6" w:rsidRPr="002D70DA" w:rsidRDefault="00FC28E6" w:rsidP="00FC28E6">
            <w:pPr>
              <w:jc w:val="center"/>
              <w:rPr>
                <w:rFonts w:ascii="Arial" w:hAnsi="Arial" w:cs="Arial"/>
                <w:b/>
                <w:bCs/>
                <w:color w:val="000000"/>
                <w:sz w:val="17"/>
                <w:szCs w:val="17"/>
              </w:rPr>
            </w:pPr>
            <w:r>
              <w:rPr>
                <w:rFonts w:ascii="Arial" w:hAnsi="Arial" w:cs="Arial"/>
                <w:b/>
                <w:bCs/>
                <w:color w:val="000000"/>
                <w:sz w:val="17"/>
                <w:szCs w:val="17"/>
              </w:rPr>
              <w:t>Ingresos de Gestión</w:t>
            </w:r>
          </w:p>
        </w:tc>
        <w:tc>
          <w:tcPr>
            <w:tcW w:w="2180" w:type="dxa"/>
            <w:tcBorders>
              <w:top w:val="nil"/>
              <w:left w:val="single" w:sz="4" w:space="0" w:color="auto"/>
              <w:bottom w:val="single" w:sz="4" w:space="0" w:color="auto"/>
              <w:right w:val="single" w:sz="4" w:space="0" w:color="auto"/>
            </w:tcBorders>
            <w:shd w:val="clear" w:color="000000" w:fill="FFFFFF"/>
          </w:tcPr>
          <w:p w:rsidR="00FC28E6" w:rsidRPr="00ED6EDA" w:rsidRDefault="00FC28E6" w:rsidP="00FC28E6">
            <w:pPr>
              <w:jc w:val="right"/>
              <w:rPr>
                <w:rFonts w:ascii="Arial" w:hAnsi="Arial" w:cs="Arial"/>
                <w:b/>
                <w:sz w:val="17"/>
                <w:szCs w:val="17"/>
              </w:rPr>
            </w:pPr>
            <w:r w:rsidRPr="00FC28E6">
              <w:rPr>
                <w:rFonts w:ascii="Arial" w:hAnsi="Arial" w:cs="Arial"/>
                <w:b/>
                <w:sz w:val="17"/>
                <w:szCs w:val="17"/>
              </w:rPr>
              <w:t>2,970,802,573</w:t>
            </w:r>
          </w:p>
        </w:tc>
        <w:tc>
          <w:tcPr>
            <w:tcW w:w="2180" w:type="dxa"/>
            <w:tcBorders>
              <w:top w:val="single" w:sz="4" w:space="0" w:color="auto"/>
              <w:left w:val="nil"/>
              <w:bottom w:val="single" w:sz="4" w:space="0" w:color="auto"/>
              <w:right w:val="single" w:sz="4" w:space="0" w:color="auto"/>
            </w:tcBorders>
            <w:shd w:val="clear" w:color="000000" w:fill="FFFFFF"/>
            <w:noWrap/>
          </w:tcPr>
          <w:p w:rsidR="00FC28E6" w:rsidRPr="00FC28E6" w:rsidRDefault="00FC28E6" w:rsidP="00FC28E6">
            <w:pPr>
              <w:jc w:val="right"/>
              <w:rPr>
                <w:rFonts w:ascii="Arial" w:hAnsi="Arial" w:cs="Arial"/>
                <w:b/>
                <w:sz w:val="17"/>
                <w:szCs w:val="17"/>
              </w:rPr>
            </w:pPr>
            <w:r w:rsidRPr="00FC28E6">
              <w:rPr>
                <w:rFonts w:ascii="Arial" w:hAnsi="Arial" w:cs="Arial"/>
                <w:b/>
                <w:sz w:val="17"/>
                <w:szCs w:val="17"/>
              </w:rPr>
              <w:t>3,135,272,227</w:t>
            </w:r>
          </w:p>
        </w:tc>
      </w:tr>
    </w:tbl>
    <w:p w:rsidR="00041BED" w:rsidRDefault="00041BED" w:rsidP="00CF338E">
      <w:pPr>
        <w:spacing w:before="80" w:line="250" w:lineRule="exact"/>
        <w:ind w:left="709"/>
        <w:jc w:val="both"/>
        <w:rPr>
          <w:rFonts w:ascii="Arial" w:eastAsia="Calibri" w:hAnsi="Arial" w:cs="Arial"/>
          <w:spacing w:val="-1"/>
          <w:sz w:val="17"/>
          <w:szCs w:val="17"/>
        </w:rPr>
      </w:pPr>
    </w:p>
    <w:p w:rsidR="00752A6C" w:rsidRDefault="00752A6C" w:rsidP="00752A6C">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Los cuales están distribuido de la siguiente manera:</w:t>
      </w:r>
    </w:p>
    <w:p w:rsidR="00752A6C" w:rsidRPr="002D70DA" w:rsidRDefault="00752A6C" w:rsidP="00752A6C">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3E3E0F" w:rsidRPr="002D70DA" w:rsidTr="00FC28E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E3E0F" w:rsidRPr="002D70DA" w:rsidRDefault="003E3E0F" w:rsidP="00F338A3">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3E3E0F" w:rsidRPr="002D70DA" w:rsidRDefault="00523A10" w:rsidP="00F338A3">
            <w:pPr>
              <w:jc w:val="center"/>
              <w:rPr>
                <w:rFonts w:ascii="Arial" w:hAnsi="Arial" w:cs="Arial"/>
                <w:b/>
                <w:bCs/>
                <w:color w:val="000000"/>
                <w:sz w:val="17"/>
                <w:szCs w:val="17"/>
              </w:rPr>
            </w:pPr>
            <w:r>
              <w:rPr>
                <w:rFonts w:ascii="Arial" w:hAnsi="Arial" w:cs="Arial"/>
                <w:b/>
                <w:bCs/>
                <w:color w:val="000000"/>
                <w:sz w:val="17"/>
                <w:szCs w:val="17"/>
              </w:rPr>
              <w:t>2020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3E3E0F" w:rsidRPr="002D70DA" w:rsidRDefault="00523A10" w:rsidP="00F338A3">
            <w:pPr>
              <w:jc w:val="center"/>
              <w:rPr>
                <w:rFonts w:ascii="Arial" w:hAnsi="Arial" w:cs="Arial"/>
                <w:b/>
                <w:bCs/>
                <w:color w:val="000000"/>
                <w:sz w:val="17"/>
                <w:szCs w:val="17"/>
              </w:rPr>
            </w:pPr>
            <w:r>
              <w:rPr>
                <w:rFonts w:ascii="Arial" w:hAnsi="Arial" w:cs="Arial"/>
                <w:b/>
                <w:bCs/>
                <w:color w:val="000000"/>
                <w:sz w:val="17"/>
                <w:szCs w:val="17"/>
              </w:rPr>
              <w:t>2019</w:t>
            </w:r>
          </w:p>
        </w:tc>
      </w:tr>
      <w:tr w:rsidR="00FC28E6" w:rsidRPr="002D70DA" w:rsidTr="00FC28E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C28E6" w:rsidRPr="00752930" w:rsidRDefault="00FC28E6" w:rsidP="00FC28E6">
            <w:pPr>
              <w:rPr>
                <w:rFonts w:ascii="Arial" w:hAnsi="Arial" w:cs="Arial"/>
                <w:sz w:val="17"/>
                <w:szCs w:val="17"/>
              </w:rPr>
            </w:pPr>
            <w:r w:rsidRPr="00752930">
              <w:rPr>
                <w:rFonts w:ascii="Arial" w:hAnsi="Arial" w:cs="Arial"/>
                <w:sz w:val="17"/>
                <w:szCs w:val="17"/>
              </w:rPr>
              <w:t>Comisión Estatal de Aguas</w:t>
            </w:r>
          </w:p>
        </w:tc>
        <w:tc>
          <w:tcPr>
            <w:tcW w:w="2180" w:type="dxa"/>
            <w:tcBorders>
              <w:top w:val="single" w:sz="4" w:space="0" w:color="auto"/>
              <w:left w:val="nil"/>
              <w:bottom w:val="single" w:sz="4" w:space="0" w:color="auto"/>
              <w:right w:val="single" w:sz="4" w:space="0" w:color="auto"/>
            </w:tcBorders>
            <w:shd w:val="clear" w:color="auto" w:fill="auto"/>
          </w:tcPr>
          <w:p w:rsidR="00FC28E6" w:rsidRPr="00FC28E6" w:rsidRDefault="00FC28E6" w:rsidP="00FC28E6">
            <w:pPr>
              <w:jc w:val="right"/>
              <w:rPr>
                <w:rFonts w:ascii="Arial" w:hAnsi="Arial" w:cs="Arial"/>
                <w:sz w:val="17"/>
                <w:szCs w:val="17"/>
              </w:rPr>
            </w:pPr>
            <w:r w:rsidRPr="00FC28E6">
              <w:rPr>
                <w:rFonts w:ascii="Arial" w:hAnsi="Arial" w:cs="Arial"/>
                <w:sz w:val="17"/>
                <w:szCs w:val="17"/>
              </w:rPr>
              <w:t xml:space="preserve">2,734,245,482 </w:t>
            </w:r>
          </w:p>
        </w:tc>
        <w:tc>
          <w:tcPr>
            <w:tcW w:w="2180" w:type="dxa"/>
            <w:tcBorders>
              <w:top w:val="single" w:sz="4" w:space="0" w:color="auto"/>
              <w:left w:val="nil"/>
              <w:bottom w:val="single" w:sz="4" w:space="0" w:color="auto"/>
              <w:right w:val="single" w:sz="4" w:space="0" w:color="auto"/>
            </w:tcBorders>
            <w:shd w:val="clear" w:color="auto" w:fill="auto"/>
          </w:tcPr>
          <w:p w:rsidR="00FC28E6" w:rsidRPr="00FC28E6" w:rsidRDefault="00FC28E6" w:rsidP="00FC28E6">
            <w:pPr>
              <w:jc w:val="right"/>
              <w:rPr>
                <w:rFonts w:ascii="Arial" w:hAnsi="Arial" w:cs="Arial"/>
                <w:sz w:val="17"/>
                <w:szCs w:val="17"/>
              </w:rPr>
            </w:pPr>
            <w:r w:rsidRPr="00FC28E6">
              <w:rPr>
                <w:rFonts w:ascii="Arial" w:hAnsi="Arial" w:cs="Arial"/>
                <w:sz w:val="17"/>
                <w:szCs w:val="17"/>
              </w:rPr>
              <w:t xml:space="preserve">2,794,491,864 </w:t>
            </w:r>
          </w:p>
        </w:tc>
      </w:tr>
      <w:tr w:rsidR="00FC28E6" w:rsidRPr="002D70DA" w:rsidTr="00FC28E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C28E6" w:rsidRPr="00752930" w:rsidRDefault="00FC28E6" w:rsidP="00FC28E6">
            <w:pPr>
              <w:rPr>
                <w:rFonts w:ascii="Arial" w:hAnsi="Arial" w:cs="Arial"/>
                <w:sz w:val="17"/>
                <w:szCs w:val="17"/>
              </w:rPr>
            </w:pPr>
            <w:r w:rsidRPr="00752930">
              <w:rPr>
                <w:rFonts w:ascii="Arial" w:hAnsi="Arial" w:cs="Arial"/>
                <w:sz w:val="17"/>
                <w:szCs w:val="17"/>
              </w:rPr>
              <w:t>Aeropuerto Intercontinental de Querétaro, S.A. de C.V.</w:t>
            </w:r>
          </w:p>
        </w:tc>
        <w:tc>
          <w:tcPr>
            <w:tcW w:w="2180" w:type="dxa"/>
            <w:tcBorders>
              <w:top w:val="single" w:sz="4" w:space="0" w:color="auto"/>
              <w:left w:val="nil"/>
              <w:bottom w:val="single" w:sz="4" w:space="0" w:color="auto"/>
              <w:right w:val="single" w:sz="4" w:space="0" w:color="auto"/>
            </w:tcBorders>
            <w:shd w:val="clear" w:color="auto" w:fill="auto"/>
          </w:tcPr>
          <w:p w:rsidR="00FC28E6" w:rsidRPr="00FC28E6" w:rsidRDefault="00FC28E6" w:rsidP="00FC28E6">
            <w:pPr>
              <w:jc w:val="right"/>
              <w:rPr>
                <w:rFonts w:ascii="Arial" w:hAnsi="Arial" w:cs="Arial"/>
                <w:sz w:val="17"/>
                <w:szCs w:val="17"/>
              </w:rPr>
            </w:pPr>
            <w:r w:rsidRPr="00FC28E6">
              <w:rPr>
                <w:rFonts w:ascii="Arial" w:hAnsi="Arial" w:cs="Arial"/>
                <w:sz w:val="17"/>
                <w:szCs w:val="17"/>
              </w:rPr>
              <w:t xml:space="preserve">236,557,091 </w:t>
            </w:r>
          </w:p>
        </w:tc>
        <w:tc>
          <w:tcPr>
            <w:tcW w:w="2180" w:type="dxa"/>
            <w:tcBorders>
              <w:top w:val="single" w:sz="4" w:space="0" w:color="auto"/>
              <w:left w:val="nil"/>
              <w:bottom w:val="single" w:sz="4" w:space="0" w:color="auto"/>
              <w:right w:val="single" w:sz="4" w:space="0" w:color="auto"/>
            </w:tcBorders>
            <w:shd w:val="clear" w:color="auto" w:fill="auto"/>
          </w:tcPr>
          <w:p w:rsidR="00FC28E6" w:rsidRPr="00FC28E6" w:rsidRDefault="00FC28E6" w:rsidP="00FC28E6">
            <w:pPr>
              <w:jc w:val="right"/>
              <w:rPr>
                <w:rFonts w:ascii="Arial" w:hAnsi="Arial" w:cs="Arial"/>
                <w:sz w:val="17"/>
                <w:szCs w:val="17"/>
              </w:rPr>
            </w:pPr>
            <w:r w:rsidRPr="00FC28E6">
              <w:rPr>
                <w:rFonts w:ascii="Arial" w:hAnsi="Arial" w:cs="Arial"/>
                <w:sz w:val="17"/>
                <w:szCs w:val="17"/>
              </w:rPr>
              <w:t xml:space="preserve">340,780,363 </w:t>
            </w:r>
          </w:p>
        </w:tc>
      </w:tr>
      <w:tr w:rsidR="00FC28E6" w:rsidRPr="002D70DA" w:rsidTr="00FC28E6">
        <w:trPr>
          <w:trHeight w:val="240"/>
          <w:jc w:val="center"/>
        </w:trPr>
        <w:tc>
          <w:tcPr>
            <w:tcW w:w="4900" w:type="dxa"/>
            <w:tcBorders>
              <w:top w:val="nil"/>
              <w:left w:val="nil"/>
              <w:bottom w:val="nil"/>
              <w:right w:val="single" w:sz="4" w:space="0" w:color="auto"/>
            </w:tcBorders>
            <w:shd w:val="clear" w:color="000000" w:fill="FFFFFF"/>
            <w:vAlign w:val="center"/>
            <w:hideMark/>
          </w:tcPr>
          <w:p w:rsidR="00FC28E6" w:rsidRPr="002D70DA" w:rsidRDefault="00FC28E6" w:rsidP="00FC28E6">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FC28E6" w:rsidRPr="00FC28E6" w:rsidRDefault="00FC28E6" w:rsidP="00FC28E6">
            <w:pPr>
              <w:jc w:val="right"/>
              <w:rPr>
                <w:rFonts w:ascii="Arial" w:hAnsi="Arial" w:cs="Arial"/>
                <w:b/>
                <w:sz w:val="17"/>
                <w:szCs w:val="17"/>
              </w:rPr>
            </w:pPr>
            <w:r w:rsidRPr="00FC28E6">
              <w:rPr>
                <w:rFonts w:ascii="Arial" w:hAnsi="Arial" w:cs="Arial"/>
                <w:b/>
                <w:sz w:val="17"/>
                <w:szCs w:val="17"/>
              </w:rPr>
              <w:t>2,970,802,573</w:t>
            </w:r>
          </w:p>
        </w:tc>
        <w:tc>
          <w:tcPr>
            <w:tcW w:w="2180" w:type="dxa"/>
            <w:tcBorders>
              <w:top w:val="nil"/>
              <w:left w:val="single" w:sz="4" w:space="0" w:color="auto"/>
              <w:bottom w:val="single" w:sz="4" w:space="0" w:color="auto"/>
              <w:right w:val="single" w:sz="4" w:space="0" w:color="auto"/>
            </w:tcBorders>
            <w:shd w:val="clear" w:color="000000" w:fill="FFFFFF"/>
          </w:tcPr>
          <w:p w:rsidR="00FC28E6" w:rsidRPr="00FC28E6" w:rsidRDefault="00FC28E6" w:rsidP="00FC28E6">
            <w:pPr>
              <w:jc w:val="right"/>
              <w:rPr>
                <w:rFonts w:ascii="Arial" w:hAnsi="Arial" w:cs="Arial"/>
                <w:b/>
                <w:sz w:val="17"/>
                <w:szCs w:val="17"/>
              </w:rPr>
            </w:pPr>
            <w:r w:rsidRPr="00FC28E6">
              <w:rPr>
                <w:rFonts w:ascii="Arial" w:hAnsi="Arial" w:cs="Arial"/>
                <w:b/>
                <w:sz w:val="17"/>
                <w:szCs w:val="17"/>
              </w:rPr>
              <w:t>3,135,272,227</w:t>
            </w:r>
          </w:p>
        </w:tc>
      </w:tr>
    </w:tbl>
    <w:p w:rsidR="00F87E9E" w:rsidRDefault="00F87E9E">
      <w:pPr>
        <w:rPr>
          <w:rFonts w:ascii="Arial" w:eastAsia="Calibri" w:hAnsi="Arial" w:cs="Arial"/>
          <w:spacing w:val="-1"/>
          <w:sz w:val="17"/>
          <w:szCs w:val="17"/>
        </w:rPr>
      </w:pPr>
    </w:p>
    <w:p w:rsidR="003E3E0F" w:rsidRDefault="003E3E0F">
      <w:pPr>
        <w:rPr>
          <w:rFonts w:ascii="Arial" w:eastAsia="Calibri" w:hAnsi="Arial" w:cs="Arial"/>
          <w:spacing w:val="-1"/>
          <w:sz w:val="17"/>
          <w:szCs w:val="17"/>
        </w:rPr>
      </w:pPr>
      <w:r>
        <w:rPr>
          <w:rFonts w:ascii="Arial" w:eastAsia="Calibri" w:hAnsi="Arial" w:cs="Arial"/>
          <w:spacing w:val="-1"/>
          <w:sz w:val="17"/>
          <w:szCs w:val="17"/>
        </w:rPr>
        <w:br w:type="page"/>
      </w:r>
    </w:p>
    <w:p w:rsidR="005502D4" w:rsidRPr="002D70DA" w:rsidRDefault="005502D4" w:rsidP="005502D4">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 xml:space="preserve">De los rubros de </w:t>
      </w:r>
      <w:r w:rsidR="003A2688" w:rsidRPr="003A2688">
        <w:rPr>
          <w:rFonts w:ascii="Arial" w:eastAsia="Calibri" w:hAnsi="Arial" w:cs="Arial"/>
          <w:spacing w:val="-1"/>
          <w:sz w:val="17"/>
          <w:szCs w:val="17"/>
        </w:rPr>
        <w:t>Participaciones, Aportaciones, Convenios, Incentivos Derivados de la Colaboración Fiscal y Fondos Distintos de Aportaciones</w:t>
      </w:r>
      <w:r>
        <w:rPr>
          <w:rFonts w:ascii="Arial" w:eastAsia="Calibri" w:hAnsi="Arial" w:cs="Arial"/>
          <w:spacing w:val="-1"/>
          <w:sz w:val="17"/>
          <w:szCs w:val="17"/>
        </w:rPr>
        <w:t xml:space="preserve"> </w:t>
      </w:r>
      <w:r w:rsidRPr="002D70DA">
        <w:rPr>
          <w:rFonts w:ascii="Arial" w:eastAsia="Calibri" w:hAnsi="Arial" w:cs="Arial"/>
          <w:spacing w:val="-1"/>
          <w:sz w:val="17"/>
          <w:szCs w:val="17"/>
        </w:rPr>
        <w:t xml:space="preserve">se informa </w:t>
      </w:r>
      <w:r w:rsidR="005571BF">
        <w:rPr>
          <w:rFonts w:ascii="Arial" w:eastAsia="Calibri" w:hAnsi="Arial" w:cs="Arial"/>
          <w:spacing w:val="-1"/>
          <w:sz w:val="17"/>
          <w:szCs w:val="17"/>
        </w:rPr>
        <w:t xml:space="preserve">que el saldo </w:t>
      </w:r>
      <w:r>
        <w:rPr>
          <w:rFonts w:ascii="Arial" w:eastAsia="Calibri" w:hAnsi="Arial" w:cs="Arial"/>
          <w:spacing w:val="-1"/>
          <w:sz w:val="17"/>
          <w:szCs w:val="17"/>
        </w:rPr>
        <w:t xml:space="preserve">al 31 de diciembre del </w:t>
      </w:r>
      <w:r w:rsidR="00523A10">
        <w:rPr>
          <w:rFonts w:ascii="Arial" w:eastAsia="Calibri" w:hAnsi="Arial" w:cs="Arial"/>
          <w:spacing w:val="-1"/>
          <w:sz w:val="17"/>
          <w:szCs w:val="17"/>
        </w:rPr>
        <w:t>2020</w:t>
      </w:r>
      <w:r w:rsidR="005571BF">
        <w:rPr>
          <w:rFonts w:ascii="Arial" w:eastAsia="Calibri" w:hAnsi="Arial" w:cs="Arial"/>
          <w:spacing w:val="-1"/>
          <w:sz w:val="17"/>
          <w:szCs w:val="17"/>
        </w:rPr>
        <w:t xml:space="preserve"> es</w:t>
      </w:r>
      <w:r w:rsidR="00F87E9E">
        <w:rPr>
          <w:rFonts w:ascii="Arial" w:eastAsia="Calibri" w:hAnsi="Arial" w:cs="Arial"/>
          <w:spacing w:val="-1"/>
          <w:sz w:val="17"/>
          <w:szCs w:val="17"/>
        </w:rPr>
        <w:t>:</w:t>
      </w:r>
    </w:p>
    <w:p w:rsidR="00F87E9E" w:rsidRDefault="00F87E9E" w:rsidP="00F87E9E">
      <w:pPr>
        <w:autoSpaceDE w:val="0"/>
        <w:autoSpaceDN w:val="0"/>
        <w:adjustRightInd w:val="0"/>
        <w:spacing w:before="240" w:after="120"/>
        <w:ind w:left="360"/>
        <w:jc w:val="center"/>
        <w:rPr>
          <w:rFonts w:ascii="Arial" w:eastAsia="Calibri" w:hAnsi="Arial" w:cs="Arial"/>
          <w:b/>
          <w:spacing w:val="-1"/>
          <w:sz w:val="17"/>
          <w:szCs w:val="17"/>
        </w:rPr>
      </w:pPr>
      <w:r w:rsidRPr="005540CE">
        <w:rPr>
          <w:rFonts w:ascii="Arial" w:eastAsia="Calibri" w:hAnsi="Arial" w:cs="Arial"/>
          <w:b/>
          <w:spacing w:val="-1"/>
          <w:sz w:val="17"/>
          <w:szCs w:val="17"/>
        </w:rPr>
        <w:t>(Pesos)</w:t>
      </w:r>
    </w:p>
    <w:tbl>
      <w:tblPr>
        <w:tblW w:w="8982" w:type="dxa"/>
        <w:jc w:val="center"/>
        <w:tblCellMar>
          <w:left w:w="70" w:type="dxa"/>
          <w:right w:w="70" w:type="dxa"/>
        </w:tblCellMar>
        <w:tblLook w:val="04A0" w:firstRow="1" w:lastRow="0" w:firstColumn="1" w:lastColumn="0" w:noHBand="0" w:noVBand="1"/>
      </w:tblPr>
      <w:tblGrid>
        <w:gridCol w:w="4743"/>
        <w:gridCol w:w="2091"/>
        <w:gridCol w:w="2148"/>
      </w:tblGrid>
      <w:tr w:rsidR="00F87E9E" w:rsidRPr="002D70DA" w:rsidTr="00CE62B2">
        <w:trPr>
          <w:trHeight w:val="480"/>
          <w:jc w:val="center"/>
        </w:trPr>
        <w:tc>
          <w:tcPr>
            <w:tcW w:w="47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87E9E" w:rsidRPr="002D70DA" w:rsidRDefault="00F87E9E" w:rsidP="00FE0D85">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1" w:type="dxa"/>
            <w:tcBorders>
              <w:top w:val="single" w:sz="4" w:space="0" w:color="auto"/>
              <w:left w:val="nil"/>
              <w:bottom w:val="single" w:sz="4" w:space="0" w:color="auto"/>
              <w:right w:val="single" w:sz="4" w:space="0" w:color="auto"/>
            </w:tcBorders>
            <w:shd w:val="clear" w:color="auto" w:fill="D5DCE4" w:themeFill="text2" w:themeFillTint="33"/>
            <w:vAlign w:val="center"/>
          </w:tcPr>
          <w:p w:rsidR="00F87E9E" w:rsidRPr="002D70DA" w:rsidRDefault="00523A10" w:rsidP="00FE0D85">
            <w:pPr>
              <w:jc w:val="center"/>
              <w:rPr>
                <w:rFonts w:ascii="Arial" w:hAnsi="Arial" w:cs="Arial"/>
                <w:b/>
                <w:bCs/>
                <w:color w:val="000000"/>
                <w:sz w:val="17"/>
                <w:szCs w:val="17"/>
              </w:rPr>
            </w:pPr>
            <w:r>
              <w:rPr>
                <w:rFonts w:ascii="Arial" w:hAnsi="Arial" w:cs="Arial"/>
                <w:b/>
                <w:bCs/>
                <w:color w:val="000000"/>
                <w:sz w:val="17"/>
                <w:szCs w:val="17"/>
              </w:rPr>
              <w:t>2020</w:t>
            </w:r>
          </w:p>
        </w:tc>
        <w:tc>
          <w:tcPr>
            <w:tcW w:w="214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87E9E" w:rsidRPr="002D70DA" w:rsidRDefault="00523A10" w:rsidP="00FE0D85">
            <w:pPr>
              <w:jc w:val="center"/>
              <w:rPr>
                <w:rFonts w:ascii="Arial" w:hAnsi="Arial" w:cs="Arial"/>
                <w:b/>
                <w:bCs/>
                <w:color w:val="000000"/>
                <w:sz w:val="17"/>
                <w:szCs w:val="17"/>
              </w:rPr>
            </w:pPr>
            <w:r>
              <w:rPr>
                <w:rFonts w:ascii="Arial" w:hAnsi="Arial" w:cs="Arial"/>
                <w:b/>
                <w:bCs/>
                <w:color w:val="000000"/>
                <w:sz w:val="17"/>
                <w:szCs w:val="17"/>
              </w:rPr>
              <w:t>2019</w:t>
            </w:r>
          </w:p>
        </w:tc>
      </w:tr>
      <w:tr w:rsidR="00511959" w:rsidRPr="002D70DA" w:rsidTr="00CE62B2">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511959" w:rsidRPr="00E2754C" w:rsidRDefault="00511959" w:rsidP="00511959">
            <w:pPr>
              <w:rPr>
                <w:rFonts w:ascii="Arial" w:hAnsi="Arial" w:cs="Arial"/>
                <w:sz w:val="17"/>
                <w:szCs w:val="17"/>
              </w:rPr>
            </w:pPr>
            <w:r w:rsidRPr="00E2754C">
              <w:rPr>
                <w:rFonts w:ascii="Arial" w:hAnsi="Arial" w:cs="Arial"/>
                <w:sz w:val="17"/>
                <w:szCs w:val="17"/>
              </w:rPr>
              <w:t>Convenios</w:t>
            </w:r>
          </w:p>
        </w:tc>
        <w:tc>
          <w:tcPr>
            <w:tcW w:w="2091" w:type="dxa"/>
            <w:tcBorders>
              <w:top w:val="single" w:sz="4" w:space="0" w:color="auto"/>
              <w:left w:val="nil"/>
              <w:bottom w:val="single" w:sz="4" w:space="0" w:color="auto"/>
              <w:right w:val="single" w:sz="4" w:space="0" w:color="auto"/>
            </w:tcBorders>
            <w:shd w:val="clear" w:color="auto" w:fill="auto"/>
          </w:tcPr>
          <w:p w:rsidR="00511959" w:rsidRPr="00511959" w:rsidRDefault="00BC7462" w:rsidP="00511959">
            <w:pPr>
              <w:jc w:val="right"/>
              <w:rPr>
                <w:rFonts w:ascii="Arial" w:hAnsi="Arial" w:cs="Arial"/>
                <w:sz w:val="17"/>
                <w:szCs w:val="17"/>
              </w:rPr>
            </w:pPr>
            <w:r w:rsidRPr="00BC7462">
              <w:rPr>
                <w:rFonts w:ascii="Arial" w:hAnsi="Arial" w:cs="Arial"/>
                <w:sz w:val="17"/>
                <w:szCs w:val="17"/>
              </w:rPr>
              <w:t>3,600,959</w:t>
            </w:r>
          </w:p>
        </w:tc>
        <w:tc>
          <w:tcPr>
            <w:tcW w:w="2148" w:type="dxa"/>
            <w:tcBorders>
              <w:top w:val="nil"/>
              <w:left w:val="single" w:sz="4" w:space="0" w:color="auto"/>
              <w:bottom w:val="single" w:sz="4" w:space="0" w:color="auto"/>
              <w:right w:val="single" w:sz="4" w:space="0" w:color="auto"/>
            </w:tcBorders>
            <w:shd w:val="clear" w:color="auto" w:fill="auto"/>
          </w:tcPr>
          <w:p w:rsidR="00511959" w:rsidRPr="00511959" w:rsidRDefault="00BC7462" w:rsidP="00511959">
            <w:pPr>
              <w:jc w:val="right"/>
              <w:rPr>
                <w:rFonts w:ascii="Arial" w:hAnsi="Arial" w:cs="Arial"/>
                <w:sz w:val="17"/>
                <w:szCs w:val="17"/>
              </w:rPr>
            </w:pPr>
            <w:r w:rsidRPr="00BC7462">
              <w:rPr>
                <w:rFonts w:ascii="Arial" w:hAnsi="Arial" w:cs="Arial"/>
                <w:sz w:val="17"/>
                <w:szCs w:val="17"/>
              </w:rPr>
              <w:t>20,000,000</w:t>
            </w:r>
            <w:r w:rsidR="00511959" w:rsidRPr="00511959">
              <w:rPr>
                <w:rFonts w:ascii="Arial" w:hAnsi="Arial" w:cs="Arial"/>
                <w:sz w:val="17"/>
                <w:szCs w:val="17"/>
              </w:rPr>
              <w:t xml:space="preserve">  </w:t>
            </w:r>
          </w:p>
        </w:tc>
      </w:tr>
    </w:tbl>
    <w:p w:rsidR="00F15CC6" w:rsidRDefault="00F15CC6" w:rsidP="00F87E9E">
      <w:pPr>
        <w:autoSpaceDE w:val="0"/>
        <w:autoSpaceDN w:val="0"/>
        <w:adjustRightInd w:val="0"/>
        <w:spacing w:before="240" w:after="120"/>
        <w:ind w:left="709"/>
        <w:rPr>
          <w:rFonts w:ascii="Arial" w:eastAsia="Calibri" w:hAnsi="Arial" w:cs="Arial"/>
          <w:spacing w:val="-1"/>
          <w:sz w:val="17"/>
          <w:szCs w:val="17"/>
        </w:rPr>
      </w:pPr>
    </w:p>
    <w:p w:rsidR="00F87E9E" w:rsidRDefault="00F87E9E" w:rsidP="00F87E9E">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 xml:space="preserve">La cual </w:t>
      </w:r>
      <w:r w:rsidR="00CE62B2">
        <w:rPr>
          <w:rFonts w:ascii="Arial" w:eastAsia="Calibri" w:hAnsi="Arial" w:cs="Arial"/>
          <w:spacing w:val="-1"/>
          <w:sz w:val="17"/>
          <w:szCs w:val="17"/>
        </w:rPr>
        <w:t xml:space="preserve">corresponde al </w:t>
      </w:r>
      <w:r w:rsidR="00CE62B2" w:rsidRPr="00CE62B2">
        <w:rPr>
          <w:rFonts w:ascii="Arial" w:eastAsia="Calibri" w:hAnsi="Arial" w:cs="Arial"/>
          <w:spacing w:val="-1"/>
          <w:sz w:val="17"/>
          <w:szCs w:val="17"/>
        </w:rPr>
        <w:t>Aeropuerto Intercontinental de Querétaro</w:t>
      </w:r>
      <w:r w:rsidR="00CE62B2">
        <w:rPr>
          <w:rFonts w:ascii="Arial" w:eastAsia="Calibri" w:hAnsi="Arial" w:cs="Arial"/>
          <w:spacing w:val="-1"/>
          <w:sz w:val="17"/>
          <w:szCs w:val="17"/>
        </w:rPr>
        <w:t>.</w:t>
      </w:r>
    </w:p>
    <w:p w:rsidR="003A0AB6" w:rsidRDefault="003A0AB6">
      <w:pPr>
        <w:rPr>
          <w:rFonts w:ascii="Arial" w:eastAsia="Calibri" w:hAnsi="Arial" w:cs="Arial"/>
          <w:b/>
          <w:spacing w:val="-1"/>
          <w:sz w:val="17"/>
          <w:szCs w:val="17"/>
        </w:rPr>
      </w:pPr>
    </w:p>
    <w:p w:rsidR="003A2688" w:rsidRPr="002D70DA" w:rsidRDefault="003A2688" w:rsidP="003A2688">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De los rubros de </w:t>
      </w:r>
      <w:r w:rsidRPr="003A2688">
        <w:rPr>
          <w:rFonts w:ascii="Arial" w:eastAsia="Calibri" w:hAnsi="Arial" w:cs="Arial"/>
          <w:spacing w:val="-1"/>
          <w:sz w:val="17"/>
          <w:szCs w:val="17"/>
        </w:rPr>
        <w:t>Transferencia, Asignaciones, Subsidios y Subvenciones, y Pensiones y Jubilaciones</w:t>
      </w:r>
      <w:r>
        <w:rPr>
          <w:rFonts w:ascii="Arial" w:eastAsia="Calibri" w:hAnsi="Arial" w:cs="Arial"/>
          <w:spacing w:val="-1"/>
          <w:sz w:val="17"/>
          <w:szCs w:val="17"/>
        </w:rPr>
        <w:t xml:space="preserve"> </w:t>
      </w:r>
      <w:r w:rsidRPr="002D70DA">
        <w:rPr>
          <w:rFonts w:ascii="Arial" w:eastAsia="Calibri" w:hAnsi="Arial" w:cs="Arial"/>
          <w:spacing w:val="-1"/>
          <w:sz w:val="17"/>
          <w:szCs w:val="17"/>
        </w:rPr>
        <w:t xml:space="preserve">se informa </w:t>
      </w:r>
      <w:r>
        <w:rPr>
          <w:rFonts w:ascii="Arial" w:eastAsia="Calibri" w:hAnsi="Arial" w:cs="Arial"/>
          <w:spacing w:val="-1"/>
          <w:sz w:val="17"/>
          <w:szCs w:val="17"/>
        </w:rPr>
        <w:t xml:space="preserve">que el saldo al 31 de diciembre del </w:t>
      </w:r>
      <w:r w:rsidR="00523A10">
        <w:rPr>
          <w:rFonts w:ascii="Arial" w:eastAsia="Calibri" w:hAnsi="Arial" w:cs="Arial"/>
          <w:spacing w:val="-1"/>
          <w:sz w:val="17"/>
          <w:szCs w:val="17"/>
        </w:rPr>
        <w:t>2020</w:t>
      </w:r>
      <w:r>
        <w:rPr>
          <w:rFonts w:ascii="Arial" w:eastAsia="Calibri" w:hAnsi="Arial" w:cs="Arial"/>
          <w:spacing w:val="-1"/>
          <w:sz w:val="17"/>
          <w:szCs w:val="17"/>
        </w:rPr>
        <w:t xml:space="preserve"> es:</w:t>
      </w:r>
    </w:p>
    <w:p w:rsidR="003A2688" w:rsidRDefault="003A2688" w:rsidP="003A2688">
      <w:pPr>
        <w:autoSpaceDE w:val="0"/>
        <w:autoSpaceDN w:val="0"/>
        <w:adjustRightInd w:val="0"/>
        <w:spacing w:before="240" w:after="120"/>
        <w:ind w:left="360"/>
        <w:jc w:val="center"/>
        <w:rPr>
          <w:rFonts w:ascii="Arial" w:eastAsia="Calibri" w:hAnsi="Arial" w:cs="Arial"/>
          <w:b/>
          <w:spacing w:val="-1"/>
          <w:sz w:val="17"/>
          <w:szCs w:val="17"/>
        </w:rPr>
      </w:pPr>
      <w:r w:rsidRPr="005540CE">
        <w:rPr>
          <w:rFonts w:ascii="Arial" w:eastAsia="Calibri" w:hAnsi="Arial" w:cs="Arial"/>
          <w:b/>
          <w:spacing w:val="-1"/>
          <w:sz w:val="17"/>
          <w:szCs w:val="17"/>
        </w:rPr>
        <w:t>(Pesos)</w:t>
      </w:r>
    </w:p>
    <w:tbl>
      <w:tblPr>
        <w:tblW w:w="8982" w:type="dxa"/>
        <w:jc w:val="center"/>
        <w:tblCellMar>
          <w:left w:w="70" w:type="dxa"/>
          <w:right w:w="70" w:type="dxa"/>
        </w:tblCellMar>
        <w:tblLook w:val="04A0" w:firstRow="1" w:lastRow="0" w:firstColumn="1" w:lastColumn="0" w:noHBand="0" w:noVBand="1"/>
      </w:tblPr>
      <w:tblGrid>
        <w:gridCol w:w="4743"/>
        <w:gridCol w:w="2091"/>
        <w:gridCol w:w="2148"/>
      </w:tblGrid>
      <w:tr w:rsidR="003A2688" w:rsidRPr="002D70DA" w:rsidTr="00CE62B2">
        <w:trPr>
          <w:trHeight w:val="480"/>
          <w:jc w:val="center"/>
        </w:trPr>
        <w:tc>
          <w:tcPr>
            <w:tcW w:w="47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A2688" w:rsidRPr="002D70DA" w:rsidRDefault="003A2688" w:rsidP="001E1BE9">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1" w:type="dxa"/>
            <w:tcBorders>
              <w:top w:val="single" w:sz="4" w:space="0" w:color="auto"/>
              <w:left w:val="nil"/>
              <w:bottom w:val="single" w:sz="4" w:space="0" w:color="auto"/>
              <w:right w:val="single" w:sz="4" w:space="0" w:color="auto"/>
            </w:tcBorders>
            <w:shd w:val="clear" w:color="auto" w:fill="D5DCE4" w:themeFill="text2" w:themeFillTint="33"/>
            <w:vAlign w:val="center"/>
          </w:tcPr>
          <w:p w:rsidR="003A2688" w:rsidRPr="002D70DA" w:rsidRDefault="00523A10" w:rsidP="001E1BE9">
            <w:pPr>
              <w:jc w:val="center"/>
              <w:rPr>
                <w:rFonts w:ascii="Arial" w:hAnsi="Arial" w:cs="Arial"/>
                <w:b/>
                <w:bCs/>
                <w:color w:val="000000"/>
                <w:sz w:val="17"/>
                <w:szCs w:val="17"/>
              </w:rPr>
            </w:pPr>
            <w:r>
              <w:rPr>
                <w:rFonts w:ascii="Arial" w:hAnsi="Arial" w:cs="Arial"/>
                <w:b/>
                <w:bCs/>
                <w:color w:val="000000"/>
                <w:sz w:val="17"/>
                <w:szCs w:val="17"/>
              </w:rPr>
              <w:t>2020</w:t>
            </w:r>
          </w:p>
        </w:tc>
        <w:tc>
          <w:tcPr>
            <w:tcW w:w="214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A2688" w:rsidRPr="002D70DA" w:rsidRDefault="00523A10" w:rsidP="001E1BE9">
            <w:pPr>
              <w:jc w:val="center"/>
              <w:rPr>
                <w:rFonts w:ascii="Arial" w:hAnsi="Arial" w:cs="Arial"/>
                <w:b/>
                <w:bCs/>
                <w:color w:val="000000"/>
                <w:sz w:val="17"/>
                <w:szCs w:val="17"/>
              </w:rPr>
            </w:pPr>
            <w:r>
              <w:rPr>
                <w:rFonts w:ascii="Arial" w:hAnsi="Arial" w:cs="Arial"/>
                <w:b/>
                <w:bCs/>
                <w:color w:val="000000"/>
                <w:sz w:val="17"/>
                <w:szCs w:val="17"/>
              </w:rPr>
              <w:t>2019</w:t>
            </w:r>
          </w:p>
        </w:tc>
      </w:tr>
      <w:tr w:rsidR="00CE62B2" w:rsidRPr="002D70DA" w:rsidTr="00CE62B2">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CE62B2" w:rsidRPr="003A2688" w:rsidRDefault="00CE62B2" w:rsidP="00CE62B2">
            <w:pPr>
              <w:rPr>
                <w:rFonts w:ascii="Arial" w:hAnsi="Arial" w:cs="Arial"/>
                <w:sz w:val="17"/>
                <w:szCs w:val="17"/>
              </w:rPr>
            </w:pPr>
            <w:r w:rsidRPr="003A2688">
              <w:rPr>
                <w:rFonts w:ascii="Arial" w:hAnsi="Arial" w:cs="Arial"/>
                <w:sz w:val="17"/>
                <w:szCs w:val="17"/>
              </w:rPr>
              <w:t>Transferencias y Asignaciones</w:t>
            </w:r>
          </w:p>
        </w:tc>
        <w:tc>
          <w:tcPr>
            <w:tcW w:w="2091" w:type="dxa"/>
            <w:tcBorders>
              <w:top w:val="single" w:sz="4" w:space="0" w:color="auto"/>
              <w:left w:val="nil"/>
              <w:bottom w:val="single" w:sz="4" w:space="0" w:color="auto"/>
              <w:right w:val="single" w:sz="4" w:space="0" w:color="auto"/>
            </w:tcBorders>
            <w:shd w:val="clear" w:color="auto" w:fill="auto"/>
          </w:tcPr>
          <w:p w:rsidR="00CE62B2" w:rsidRPr="00CE62B2" w:rsidRDefault="00BC7462" w:rsidP="00CE62B2">
            <w:pPr>
              <w:jc w:val="right"/>
              <w:rPr>
                <w:rFonts w:ascii="Arial" w:hAnsi="Arial" w:cs="Arial"/>
                <w:sz w:val="17"/>
                <w:szCs w:val="17"/>
              </w:rPr>
            </w:pPr>
            <w:r w:rsidRPr="00BC7462">
              <w:rPr>
                <w:rFonts w:ascii="Arial" w:hAnsi="Arial" w:cs="Arial"/>
                <w:sz w:val="17"/>
                <w:szCs w:val="17"/>
              </w:rPr>
              <w:t>52,962,841</w:t>
            </w:r>
          </w:p>
        </w:tc>
        <w:tc>
          <w:tcPr>
            <w:tcW w:w="2148" w:type="dxa"/>
            <w:tcBorders>
              <w:top w:val="nil"/>
              <w:left w:val="single" w:sz="4" w:space="0" w:color="auto"/>
              <w:bottom w:val="single" w:sz="4" w:space="0" w:color="auto"/>
              <w:right w:val="single" w:sz="4" w:space="0" w:color="auto"/>
            </w:tcBorders>
            <w:shd w:val="clear" w:color="auto" w:fill="auto"/>
          </w:tcPr>
          <w:p w:rsidR="00CE62B2" w:rsidRPr="00CE62B2" w:rsidRDefault="00BC7462" w:rsidP="00CE62B2">
            <w:pPr>
              <w:jc w:val="right"/>
              <w:rPr>
                <w:rFonts w:ascii="Arial" w:hAnsi="Arial" w:cs="Arial"/>
                <w:sz w:val="17"/>
                <w:szCs w:val="17"/>
              </w:rPr>
            </w:pPr>
            <w:r w:rsidRPr="00BC7462">
              <w:rPr>
                <w:rFonts w:ascii="Arial" w:hAnsi="Arial" w:cs="Arial"/>
                <w:sz w:val="17"/>
                <w:szCs w:val="17"/>
              </w:rPr>
              <w:t xml:space="preserve">46,958,112 </w:t>
            </w:r>
            <w:r w:rsidR="00CE62B2" w:rsidRPr="00CE62B2">
              <w:rPr>
                <w:rFonts w:ascii="Arial" w:hAnsi="Arial" w:cs="Arial"/>
                <w:sz w:val="17"/>
                <w:szCs w:val="17"/>
              </w:rPr>
              <w:t xml:space="preserve"> </w:t>
            </w:r>
          </w:p>
        </w:tc>
      </w:tr>
    </w:tbl>
    <w:p w:rsidR="00CE62B2" w:rsidRDefault="00CE62B2" w:rsidP="003A2688">
      <w:pPr>
        <w:autoSpaceDE w:val="0"/>
        <w:autoSpaceDN w:val="0"/>
        <w:adjustRightInd w:val="0"/>
        <w:spacing w:before="240" w:after="120"/>
        <w:ind w:left="709"/>
        <w:rPr>
          <w:rFonts w:ascii="Arial" w:eastAsia="Calibri" w:hAnsi="Arial" w:cs="Arial"/>
          <w:spacing w:val="-1"/>
          <w:sz w:val="17"/>
          <w:szCs w:val="17"/>
        </w:rPr>
      </w:pPr>
    </w:p>
    <w:p w:rsidR="003A2688" w:rsidRDefault="00CE62B2" w:rsidP="003A2688">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 xml:space="preserve">La cual corresponde a la </w:t>
      </w:r>
      <w:r w:rsidRPr="00CE62B2">
        <w:rPr>
          <w:rFonts w:ascii="Arial" w:eastAsia="Calibri" w:hAnsi="Arial" w:cs="Arial"/>
          <w:spacing w:val="-1"/>
          <w:sz w:val="17"/>
          <w:szCs w:val="17"/>
        </w:rPr>
        <w:t>Comisión Estatal de Aguas</w:t>
      </w:r>
      <w:r>
        <w:rPr>
          <w:rFonts w:ascii="Arial" w:eastAsia="Calibri" w:hAnsi="Arial" w:cs="Arial"/>
          <w:spacing w:val="-1"/>
          <w:sz w:val="17"/>
          <w:szCs w:val="17"/>
        </w:rPr>
        <w:t>.</w:t>
      </w:r>
    </w:p>
    <w:p w:rsidR="003A2688" w:rsidRDefault="003A2688" w:rsidP="003A2688">
      <w:pPr>
        <w:rPr>
          <w:rFonts w:ascii="Arial" w:eastAsia="Calibri" w:hAnsi="Arial" w:cs="Arial"/>
          <w:b/>
          <w:spacing w:val="-1"/>
          <w:sz w:val="17"/>
          <w:szCs w:val="17"/>
        </w:rPr>
      </w:pPr>
    </w:p>
    <w:p w:rsidR="00577A8F" w:rsidRPr="00431A7F" w:rsidRDefault="00577A8F" w:rsidP="00795E45">
      <w:pPr>
        <w:pStyle w:val="Prrafodelista"/>
        <w:numPr>
          <w:ilvl w:val="0"/>
          <w:numId w:val="11"/>
        </w:numPr>
        <w:spacing w:before="80" w:line="250" w:lineRule="exact"/>
        <w:jc w:val="both"/>
        <w:rPr>
          <w:rFonts w:ascii="Arial" w:eastAsia="Calibri" w:hAnsi="Arial" w:cs="Arial"/>
          <w:b/>
          <w:spacing w:val="-1"/>
          <w:sz w:val="17"/>
          <w:szCs w:val="17"/>
        </w:rPr>
      </w:pPr>
      <w:r w:rsidRPr="00431A7F">
        <w:rPr>
          <w:rFonts w:ascii="Arial" w:eastAsia="Calibri" w:hAnsi="Arial" w:cs="Arial"/>
          <w:b/>
          <w:spacing w:val="-1"/>
          <w:sz w:val="17"/>
          <w:szCs w:val="17"/>
        </w:rPr>
        <w:t>Otros Ingresos y Beneficios</w:t>
      </w:r>
    </w:p>
    <w:p w:rsidR="00B4359F" w:rsidRDefault="00B4359F" w:rsidP="00B4359F">
      <w:pPr>
        <w:autoSpaceDE w:val="0"/>
        <w:autoSpaceDN w:val="0"/>
        <w:adjustRightInd w:val="0"/>
        <w:spacing w:before="240" w:after="120"/>
        <w:ind w:left="709"/>
        <w:rPr>
          <w:rFonts w:ascii="Arial" w:eastAsia="Calibri" w:hAnsi="Arial" w:cs="Arial"/>
          <w:spacing w:val="-1"/>
          <w:sz w:val="17"/>
          <w:szCs w:val="17"/>
        </w:rPr>
      </w:pPr>
      <w:r w:rsidRPr="00080796">
        <w:rPr>
          <w:rFonts w:ascii="Arial" w:eastAsia="Calibri" w:hAnsi="Arial" w:cs="Arial"/>
          <w:spacing w:val="-1"/>
          <w:sz w:val="17"/>
          <w:szCs w:val="17"/>
        </w:rPr>
        <w:t>Del</w:t>
      </w:r>
      <w:r>
        <w:rPr>
          <w:rFonts w:ascii="Arial" w:eastAsia="Calibri" w:hAnsi="Arial" w:cs="Arial"/>
          <w:spacing w:val="-1"/>
          <w:sz w:val="17"/>
          <w:szCs w:val="17"/>
        </w:rPr>
        <w:t xml:space="preserve"> </w:t>
      </w:r>
      <w:r w:rsidRPr="00080796">
        <w:rPr>
          <w:rFonts w:ascii="Arial" w:eastAsia="Calibri" w:hAnsi="Arial" w:cs="Arial"/>
          <w:spacing w:val="-1"/>
          <w:sz w:val="17"/>
          <w:szCs w:val="17"/>
        </w:rPr>
        <w:t xml:space="preserve">rubro de </w:t>
      </w:r>
      <w:r w:rsidR="007D4616">
        <w:rPr>
          <w:rFonts w:ascii="Arial" w:eastAsia="Calibri" w:hAnsi="Arial" w:cs="Arial"/>
          <w:spacing w:val="-1"/>
          <w:sz w:val="17"/>
          <w:szCs w:val="17"/>
        </w:rPr>
        <w:t>Ingresos Financieros</w:t>
      </w:r>
      <w:r w:rsidRPr="00080796">
        <w:rPr>
          <w:rFonts w:ascii="Arial" w:eastAsia="Calibri" w:hAnsi="Arial" w:cs="Arial"/>
          <w:spacing w:val="-1"/>
          <w:sz w:val="17"/>
          <w:szCs w:val="17"/>
        </w:rPr>
        <w:t xml:space="preserve"> se informa que el saldo al 31 de diciembre del </w:t>
      </w:r>
      <w:r w:rsidR="00523A10">
        <w:rPr>
          <w:rFonts w:ascii="Arial" w:eastAsia="Calibri" w:hAnsi="Arial" w:cs="Arial"/>
          <w:spacing w:val="-1"/>
          <w:sz w:val="17"/>
          <w:szCs w:val="17"/>
        </w:rPr>
        <w:t>2020</w:t>
      </w:r>
      <w:r w:rsidRPr="00080796">
        <w:rPr>
          <w:rFonts w:ascii="Arial" w:eastAsia="Calibri" w:hAnsi="Arial" w:cs="Arial"/>
          <w:spacing w:val="-1"/>
          <w:sz w:val="17"/>
          <w:szCs w:val="17"/>
        </w:rPr>
        <w:t xml:space="preserve"> es de</w:t>
      </w:r>
      <w:r>
        <w:rPr>
          <w:rFonts w:ascii="Arial" w:eastAsia="Calibri" w:hAnsi="Arial" w:cs="Arial"/>
          <w:spacing w:val="-1"/>
          <w:sz w:val="17"/>
          <w:szCs w:val="17"/>
        </w:rPr>
        <w:t>:</w:t>
      </w:r>
    </w:p>
    <w:p w:rsidR="00B4359F" w:rsidRDefault="00B4359F" w:rsidP="00B4359F">
      <w:pPr>
        <w:autoSpaceDE w:val="0"/>
        <w:autoSpaceDN w:val="0"/>
        <w:adjustRightInd w:val="0"/>
        <w:spacing w:before="240" w:after="120"/>
        <w:ind w:left="360"/>
        <w:jc w:val="center"/>
        <w:rPr>
          <w:rFonts w:ascii="Arial" w:eastAsia="Calibri" w:hAnsi="Arial" w:cs="Arial"/>
          <w:b/>
          <w:spacing w:val="-1"/>
          <w:sz w:val="17"/>
          <w:szCs w:val="17"/>
        </w:rPr>
      </w:pPr>
      <w:r w:rsidRPr="005540CE">
        <w:rPr>
          <w:rFonts w:ascii="Arial" w:eastAsia="Calibri" w:hAnsi="Arial" w:cs="Arial"/>
          <w:b/>
          <w:spacing w:val="-1"/>
          <w:sz w:val="17"/>
          <w:szCs w:val="17"/>
        </w:rPr>
        <w:t>(Pesos)</w:t>
      </w:r>
    </w:p>
    <w:tbl>
      <w:tblPr>
        <w:tblW w:w="8982" w:type="dxa"/>
        <w:jc w:val="center"/>
        <w:tblCellMar>
          <w:left w:w="70" w:type="dxa"/>
          <w:right w:w="70" w:type="dxa"/>
        </w:tblCellMar>
        <w:tblLook w:val="04A0" w:firstRow="1" w:lastRow="0" w:firstColumn="1" w:lastColumn="0" w:noHBand="0" w:noVBand="1"/>
      </w:tblPr>
      <w:tblGrid>
        <w:gridCol w:w="4743"/>
        <w:gridCol w:w="2091"/>
        <w:gridCol w:w="2148"/>
      </w:tblGrid>
      <w:tr w:rsidR="00B4359F" w:rsidRPr="002D70DA" w:rsidTr="00CA4992">
        <w:trPr>
          <w:trHeight w:val="480"/>
          <w:jc w:val="center"/>
        </w:trPr>
        <w:tc>
          <w:tcPr>
            <w:tcW w:w="47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4359F" w:rsidRPr="002D70DA" w:rsidRDefault="00B4359F" w:rsidP="00FE0D85">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1" w:type="dxa"/>
            <w:tcBorders>
              <w:top w:val="single" w:sz="4" w:space="0" w:color="auto"/>
              <w:left w:val="nil"/>
              <w:bottom w:val="single" w:sz="4" w:space="0" w:color="auto"/>
              <w:right w:val="single" w:sz="4" w:space="0" w:color="auto"/>
            </w:tcBorders>
            <w:shd w:val="clear" w:color="auto" w:fill="D5DCE4" w:themeFill="text2" w:themeFillTint="33"/>
            <w:vAlign w:val="center"/>
          </w:tcPr>
          <w:p w:rsidR="00B4359F" w:rsidRPr="002D70DA" w:rsidRDefault="00523A10" w:rsidP="00FE0D85">
            <w:pPr>
              <w:jc w:val="center"/>
              <w:rPr>
                <w:rFonts w:ascii="Arial" w:hAnsi="Arial" w:cs="Arial"/>
                <w:b/>
                <w:bCs/>
                <w:color w:val="000000"/>
                <w:sz w:val="17"/>
                <w:szCs w:val="17"/>
              </w:rPr>
            </w:pPr>
            <w:r>
              <w:rPr>
                <w:rFonts w:ascii="Arial" w:hAnsi="Arial" w:cs="Arial"/>
                <w:b/>
                <w:bCs/>
                <w:color w:val="000000"/>
                <w:sz w:val="17"/>
                <w:szCs w:val="17"/>
              </w:rPr>
              <w:t>2020</w:t>
            </w:r>
          </w:p>
        </w:tc>
        <w:tc>
          <w:tcPr>
            <w:tcW w:w="214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4359F" w:rsidRPr="002D70DA" w:rsidRDefault="00523A10" w:rsidP="00FE0D85">
            <w:pPr>
              <w:jc w:val="center"/>
              <w:rPr>
                <w:rFonts w:ascii="Arial" w:hAnsi="Arial" w:cs="Arial"/>
                <w:b/>
                <w:bCs/>
                <w:color w:val="000000"/>
                <w:sz w:val="17"/>
                <w:szCs w:val="17"/>
              </w:rPr>
            </w:pPr>
            <w:r>
              <w:rPr>
                <w:rFonts w:ascii="Arial" w:hAnsi="Arial" w:cs="Arial"/>
                <w:b/>
                <w:bCs/>
                <w:color w:val="000000"/>
                <w:sz w:val="17"/>
                <w:szCs w:val="17"/>
              </w:rPr>
              <w:t>2019</w:t>
            </w:r>
          </w:p>
        </w:tc>
      </w:tr>
      <w:tr w:rsidR="00CA4992" w:rsidRPr="002D70DA" w:rsidTr="00CA4992">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CA4992" w:rsidRPr="0055148B" w:rsidRDefault="00CA4992" w:rsidP="00CA4992">
            <w:pPr>
              <w:rPr>
                <w:rFonts w:ascii="Arial" w:hAnsi="Arial" w:cs="Arial"/>
                <w:sz w:val="17"/>
                <w:szCs w:val="17"/>
              </w:rPr>
            </w:pPr>
            <w:r w:rsidRPr="00D429D5">
              <w:rPr>
                <w:rFonts w:ascii="Arial" w:hAnsi="Arial" w:cs="Arial"/>
                <w:sz w:val="17"/>
                <w:szCs w:val="17"/>
              </w:rPr>
              <w:t>Disminución del Exceso de Estimaciones por Pérdida o Deterioro u Obsolescencia</w:t>
            </w:r>
          </w:p>
        </w:tc>
        <w:tc>
          <w:tcPr>
            <w:tcW w:w="2091" w:type="dxa"/>
            <w:tcBorders>
              <w:top w:val="single" w:sz="4" w:space="0" w:color="auto"/>
              <w:left w:val="nil"/>
              <w:bottom w:val="single" w:sz="4" w:space="0" w:color="auto"/>
              <w:right w:val="single" w:sz="4" w:space="0" w:color="auto"/>
            </w:tcBorders>
            <w:shd w:val="clear" w:color="auto" w:fill="auto"/>
          </w:tcPr>
          <w:p w:rsidR="00CA4992" w:rsidRPr="00CA4992" w:rsidRDefault="00CA4992" w:rsidP="00CA4992">
            <w:pPr>
              <w:jc w:val="right"/>
              <w:rPr>
                <w:rFonts w:ascii="Arial" w:hAnsi="Arial" w:cs="Arial"/>
                <w:sz w:val="17"/>
                <w:szCs w:val="17"/>
              </w:rPr>
            </w:pPr>
            <w:r w:rsidRPr="00CA4992">
              <w:rPr>
                <w:rFonts w:ascii="Arial" w:hAnsi="Arial" w:cs="Arial"/>
                <w:sz w:val="17"/>
                <w:szCs w:val="17"/>
              </w:rPr>
              <w:t xml:space="preserve">2,325,818 </w:t>
            </w:r>
          </w:p>
        </w:tc>
        <w:tc>
          <w:tcPr>
            <w:tcW w:w="2148" w:type="dxa"/>
            <w:tcBorders>
              <w:top w:val="nil"/>
              <w:left w:val="single" w:sz="4" w:space="0" w:color="auto"/>
              <w:bottom w:val="single" w:sz="4" w:space="0" w:color="auto"/>
              <w:right w:val="single" w:sz="4" w:space="0" w:color="auto"/>
            </w:tcBorders>
            <w:shd w:val="clear" w:color="auto" w:fill="auto"/>
          </w:tcPr>
          <w:p w:rsidR="00CA4992" w:rsidRPr="00CA4992" w:rsidRDefault="00CA4992" w:rsidP="00CA4992">
            <w:pPr>
              <w:jc w:val="right"/>
              <w:rPr>
                <w:rFonts w:ascii="Arial" w:hAnsi="Arial" w:cs="Arial"/>
                <w:sz w:val="17"/>
                <w:szCs w:val="17"/>
              </w:rPr>
            </w:pPr>
            <w:r w:rsidRPr="00CA4992">
              <w:rPr>
                <w:rFonts w:ascii="Arial" w:hAnsi="Arial" w:cs="Arial"/>
                <w:sz w:val="17"/>
                <w:szCs w:val="17"/>
              </w:rPr>
              <w:t>561,978</w:t>
            </w:r>
          </w:p>
        </w:tc>
      </w:tr>
      <w:tr w:rsidR="00CA4992" w:rsidRPr="002D70DA" w:rsidTr="00CA4992">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CA4992" w:rsidRPr="00D429D5" w:rsidRDefault="00CA4992" w:rsidP="00CA4992">
            <w:pPr>
              <w:rPr>
                <w:rFonts w:ascii="Arial" w:hAnsi="Arial" w:cs="Arial"/>
                <w:sz w:val="17"/>
                <w:szCs w:val="17"/>
              </w:rPr>
            </w:pPr>
            <w:r w:rsidRPr="00CA4992">
              <w:rPr>
                <w:rFonts w:ascii="Arial" w:hAnsi="Arial" w:cs="Arial"/>
                <w:sz w:val="17"/>
                <w:szCs w:val="17"/>
              </w:rPr>
              <w:t>Disminución del Exceso de Provisiones</w:t>
            </w:r>
          </w:p>
        </w:tc>
        <w:tc>
          <w:tcPr>
            <w:tcW w:w="2091" w:type="dxa"/>
            <w:tcBorders>
              <w:top w:val="single" w:sz="4" w:space="0" w:color="auto"/>
              <w:left w:val="nil"/>
              <w:bottom w:val="single" w:sz="4" w:space="0" w:color="auto"/>
              <w:right w:val="single" w:sz="4" w:space="0" w:color="auto"/>
            </w:tcBorders>
            <w:shd w:val="clear" w:color="auto" w:fill="auto"/>
          </w:tcPr>
          <w:p w:rsidR="00CA4992" w:rsidRPr="00CA4992" w:rsidRDefault="00CA4992" w:rsidP="00CA4992">
            <w:pPr>
              <w:jc w:val="right"/>
              <w:rPr>
                <w:rFonts w:ascii="Arial" w:hAnsi="Arial" w:cs="Arial"/>
                <w:sz w:val="17"/>
                <w:szCs w:val="17"/>
              </w:rPr>
            </w:pPr>
            <w:r w:rsidRPr="00CA4992">
              <w:rPr>
                <w:rFonts w:ascii="Arial" w:hAnsi="Arial" w:cs="Arial"/>
                <w:sz w:val="17"/>
                <w:szCs w:val="17"/>
              </w:rPr>
              <w:t xml:space="preserve">772,915 </w:t>
            </w:r>
          </w:p>
        </w:tc>
        <w:tc>
          <w:tcPr>
            <w:tcW w:w="2148" w:type="dxa"/>
            <w:tcBorders>
              <w:top w:val="nil"/>
              <w:left w:val="single" w:sz="4" w:space="0" w:color="auto"/>
              <w:bottom w:val="single" w:sz="4" w:space="0" w:color="auto"/>
              <w:right w:val="single" w:sz="4" w:space="0" w:color="auto"/>
            </w:tcBorders>
            <w:shd w:val="clear" w:color="auto" w:fill="auto"/>
          </w:tcPr>
          <w:p w:rsidR="00CA4992" w:rsidRPr="00CA4992" w:rsidRDefault="00CA4992" w:rsidP="00CA4992">
            <w:pPr>
              <w:jc w:val="right"/>
              <w:rPr>
                <w:rFonts w:ascii="Arial" w:hAnsi="Arial" w:cs="Arial"/>
                <w:sz w:val="17"/>
                <w:szCs w:val="17"/>
              </w:rPr>
            </w:pPr>
            <w:r>
              <w:rPr>
                <w:rFonts w:ascii="Arial" w:hAnsi="Arial" w:cs="Arial"/>
                <w:sz w:val="17"/>
                <w:szCs w:val="17"/>
              </w:rPr>
              <w:t>0</w:t>
            </w:r>
          </w:p>
        </w:tc>
      </w:tr>
      <w:tr w:rsidR="00CA4992" w:rsidRPr="002D70DA" w:rsidTr="00CA4992">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CA4992" w:rsidRPr="0055148B" w:rsidRDefault="00CA4992" w:rsidP="00CA4992">
            <w:pPr>
              <w:rPr>
                <w:rFonts w:ascii="Arial" w:hAnsi="Arial" w:cs="Arial"/>
                <w:sz w:val="17"/>
                <w:szCs w:val="17"/>
              </w:rPr>
            </w:pPr>
            <w:r w:rsidRPr="0055148B">
              <w:rPr>
                <w:rFonts w:ascii="Arial" w:hAnsi="Arial" w:cs="Arial"/>
                <w:sz w:val="17"/>
                <w:szCs w:val="17"/>
              </w:rPr>
              <w:t>Otros Ingresos y Beneficios Varios</w:t>
            </w:r>
          </w:p>
        </w:tc>
        <w:tc>
          <w:tcPr>
            <w:tcW w:w="2091" w:type="dxa"/>
            <w:tcBorders>
              <w:top w:val="single" w:sz="4" w:space="0" w:color="auto"/>
              <w:left w:val="nil"/>
              <w:bottom w:val="single" w:sz="4" w:space="0" w:color="auto"/>
              <w:right w:val="single" w:sz="4" w:space="0" w:color="auto"/>
            </w:tcBorders>
            <w:shd w:val="clear" w:color="auto" w:fill="auto"/>
          </w:tcPr>
          <w:p w:rsidR="00CA4992" w:rsidRPr="00CA4992" w:rsidRDefault="00CA4992" w:rsidP="00CA4992">
            <w:pPr>
              <w:jc w:val="right"/>
              <w:rPr>
                <w:rFonts w:ascii="Arial" w:hAnsi="Arial" w:cs="Arial"/>
                <w:sz w:val="17"/>
                <w:szCs w:val="17"/>
              </w:rPr>
            </w:pPr>
            <w:r w:rsidRPr="00CA4992">
              <w:rPr>
                <w:rFonts w:ascii="Arial" w:hAnsi="Arial" w:cs="Arial"/>
                <w:sz w:val="17"/>
                <w:szCs w:val="17"/>
              </w:rPr>
              <w:t xml:space="preserve">977,644 </w:t>
            </w:r>
          </w:p>
        </w:tc>
        <w:tc>
          <w:tcPr>
            <w:tcW w:w="2148" w:type="dxa"/>
            <w:tcBorders>
              <w:top w:val="nil"/>
              <w:left w:val="single" w:sz="4" w:space="0" w:color="auto"/>
              <w:bottom w:val="single" w:sz="4" w:space="0" w:color="auto"/>
              <w:right w:val="single" w:sz="4" w:space="0" w:color="auto"/>
            </w:tcBorders>
            <w:shd w:val="clear" w:color="auto" w:fill="auto"/>
          </w:tcPr>
          <w:p w:rsidR="00CA4992" w:rsidRPr="00CA4992" w:rsidRDefault="00CA4992" w:rsidP="00CA4992">
            <w:pPr>
              <w:jc w:val="right"/>
              <w:rPr>
                <w:rFonts w:ascii="Arial" w:hAnsi="Arial" w:cs="Arial"/>
                <w:sz w:val="17"/>
                <w:szCs w:val="17"/>
              </w:rPr>
            </w:pPr>
            <w:r w:rsidRPr="00CA4992">
              <w:rPr>
                <w:rFonts w:ascii="Arial" w:hAnsi="Arial" w:cs="Arial"/>
                <w:sz w:val="17"/>
                <w:szCs w:val="17"/>
              </w:rPr>
              <w:t>13,610</w:t>
            </w:r>
          </w:p>
        </w:tc>
      </w:tr>
      <w:tr w:rsidR="00D429D5" w:rsidRPr="002D70DA" w:rsidTr="00CA4992">
        <w:trPr>
          <w:trHeight w:val="240"/>
          <w:jc w:val="center"/>
        </w:trPr>
        <w:tc>
          <w:tcPr>
            <w:tcW w:w="4743" w:type="dxa"/>
            <w:tcBorders>
              <w:top w:val="single" w:sz="4" w:space="0" w:color="auto"/>
              <w:right w:val="single" w:sz="4" w:space="0" w:color="auto"/>
            </w:tcBorders>
            <w:shd w:val="clear" w:color="auto" w:fill="auto"/>
            <w:vAlign w:val="center"/>
          </w:tcPr>
          <w:p w:rsidR="00D429D5" w:rsidRPr="00F93CE5" w:rsidRDefault="00D429D5" w:rsidP="00D429D5">
            <w:pPr>
              <w:jc w:val="center"/>
              <w:rPr>
                <w:rFonts w:ascii="Arial" w:hAnsi="Arial" w:cs="Arial"/>
                <w:b/>
                <w:bCs/>
                <w:color w:val="000000"/>
                <w:sz w:val="17"/>
                <w:szCs w:val="17"/>
              </w:rPr>
            </w:pPr>
            <w:r w:rsidRPr="00F93CE5">
              <w:rPr>
                <w:rFonts w:ascii="Arial" w:hAnsi="Arial" w:cs="Arial"/>
                <w:b/>
                <w:bCs/>
                <w:color w:val="000000"/>
                <w:sz w:val="17"/>
                <w:szCs w:val="17"/>
              </w:rPr>
              <w:t>Total</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D429D5" w:rsidRPr="00D429D5" w:rsidRDefault="00CA4992" w:rsidP="00D429D5">
            <w:pPr>
              <w:jc w:val="right"/>
              <w:rPr>
                <w:rFonts w:ascii="Arial" w:hAnsi="Arial" w:cs="Arial"/>
                <w:b/>
                <w:sz w:val="17"/>
                <w:szCs w:val="17"/>
              </w:rPr>
            </w:pPr>
            <w:r w:rsidRPr="00CA4992">
              <w:rPr>
                <w:rFonts w:ascii="Arial" w:hAnsi="Arial" w:cs="Arial"/>
                <w:b/>
                <w:sz w:val="17"/>
                <w:szCs w:val="17"/>
              </w:rPr>
              <w:t>4,076,377</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D429D5" w:rsidRPr="00D429D5" w:rsidRDefault="00CA4992" w:rsidP="00D429D5">
            <w:pPr>
              <w:jc w:val="right"/>
              <w:rPr>
                <w:rFonts w:ascii="Arial" w:hAnsi="Arial" w:cs="Arial"/>
                <w:b/>
                <w:sz w:val="17"/>
                <w:szCs w:val="17"/>
              </w:rPr>
            </w:pPr>
            <w:r w:rsidRPr="00CA4992">
              <w:rPr>
                <w:rFonts w:ascii="Arial" w:hAnsi="Arial" w:cs="Arial"/>
                <w:b/>
                <w:sz w:val="17"/>
                <w:szCs w:val="17"/>
              </w:rPr>
              <w:t>575,588</w:t>
            </w:r>
          </w:p>
        </w:tc>
      </w:tr>
    </w:tbl>
    <w:p w:rsidR="00B4359F" w:rsidRDefault="00B4359F">
      <w:pPr>
        <w:rPr>
          <w:rFonts w:ascii="Arial" w:eastAsia="Calibri" w:hAnsi="Arial" w:cs="Arial"/>
          <w:spacing w:val="-1"/>
          <w:sz w:val="17"/>
          <w:szCs w:val="17"/>
        </w:rPr>
      </w:pPr>
    </w:p>
    <w:p w:rsidR="0022168C" w:rsidRDefault="0022168C">
      <w:pPr>
        <w:rPr>
          <w:rFonts w:ascii="Arial" w:eastAsia="Calibri" w:hAnsi="Arial" w:cs="Arial"/>
          <w:spacing w:val="-1"/>
          <w:sz w:val="17"/>
          <w:szCs w:val="17"/>
        </w:rPr>
      </w:pPr>
      <w:r>
        <w:rPr>
          <w:rFonts w:ascii="Arial" w:eastAsia="Calibri" w:hAnsi="Arial" w:cs="Arial"/>
          <w:spacing w:val="-1"/>
          <w:sz w:val="17"/>
          <w:szCs w:val="17"/>
        </w:rPr>
        <w:br w:type="page"/>
      </w:r>
    </w:p>
    <w:p w:rsidR="00B4359F" w:rsidRDefault="00B4359F" w:rsidP="00B4359F">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lastRenderedPageBreak/>
        <w:t>La cual está distribuido de la siguiente manera:</w:t>
      </w:r>
    </w:p>
    <w:p w:rsidR="00B4359F" w:rsidRPr="002D70DA" w:rsidRDefault="00B4359F" w:rsidP="00B4359F">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473C7B" w:rsidRPr="002D70DA" w:rsidTr="00CA499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73C7B" w:rsidRPr="002D70DA" w:rsidRDefault="00473C7B" w:rsidP="009831D5">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473C7B" w:rsidRPr="002D70DA" w:rsidRDefault="00523A10" w:rsidP="009831D5">
            <w:pPr>
              <w:jc w:val="center"/>
              <w:rPr>
                <w:rFonts w:ascii="Arial" w:hAnsi="Arial" w:cs="Arial"/>
                <w:b/>
                <w:bCs/>
                <w:color w:val="000000"/>
                <w:sz w:val="17"/>
                <w:szCs w:val="17"/>
              </w:rPr>
            </w:pPr>
            <w:r>
              <w:rPr>
                <w:rFonts w:ascii="Arial" w:hAnsi="Arial" w:cs="Arial"/>
                <w:b/>
                <w:bCs/>
                <w:color w:val="000000"/>
                <w:sz w:val="17"/>
                <w:szCs w:val="17"/>
              </w:rPr>
              <w:t>2020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473C7B" w:rsidRPr="002D70DA" w:rsidRDefault="00523A10" w:rsidP="009831D5">
            <w:pPr>
              <w:jc w:val="center"/>
              <w:rPr>
                <w:rFonts w:ascii="Arial" w:hAnsi="Arial" w:cs="Arial"/>
                <w:b/>
                <w:bCs/>
                <w:color w:val="000000"/>
                <w:sz w:val="17"/>
                <w:szCs w:val="17"/>
              </w:rPr>
            </w:pPr>
            <w:r>
              <w:rPr>
                <w:rFonts w:ascii="Arial" w:hAnsi="Arial" w:cs="Arial"/>
                <w:b/>
                <w:bCs/>
                <w:color w:val="000000"/>
                <w:sz w:val="17"/>
                <w:szCs w:val="17"/>
              </w:rPr>
              <w:t>2019</w:t>
            </w:r>
          </w:p>
        </w:tc>
      </w:tr>
      <w:tr w:rsidR="00CA4992" w:rsidRPr="002D70DA" w:rsidTr="00CA499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A4992" w:rsidRPr="002A3B60" w:rsidRDefault="00CA4992" w:rsidP="00CA4992">
            <w:pPr>
              <w:rPr>
                <w:rFonts w:ascii="Arial" w:hAnsi="Arial" w:cs="Arial"/>
                <w:sz w:val="17"/>
                <w:szCs w:val="17"/>
              </w:rPr>
            </w:pPr>
            <w:r w:rsidRPr="002A3B60">
              <w:rPr>
                <w:rFonts w:ascii="Arial" w:hAnsi="Arial" w:cs="Arial"/>
                <w:sz w:val="17"/>
                <w:szCs w:val="17"/>
              </w:rPr>
              <w:t>Comisión Estatal de Aguas</w:t>
            </w:r>
          </w:p>
        </w:tc>
        <w:tc>
          <w:tcPr>
            <w:tcW w:w="2180" w:type="dxa"/>
            <w:tcBorders>
              <w:top w:val="single" w:sz="4" w:space="0" w:color="auto"/>
              <w:left w:val="nil"/>
              <w:bottom w:val="single" w:sz="4" w:space="0" w:color="auto"/>
              <w:right w:val="single" w:sz="4" w:space="0" w:color="auto"/>
            </w:tcBorders>
            <w:shd w:val="clear" w:color="auto" w:fill="auto"/>
          </w:tcPr>
          <w:p w:rsidR="00CA4992" w:rsidRPr="00CA4992" w:rsidRDefault="00CA4992" w:rsidP="00CA4992">
            <w:pPr>
              <w:jc w:val="right"/>
              <w:rPr>
                <w:rFonts w:ascii="Arial" w:hAnsi="Arial" w:cs="Arial"/>
                <w:sz w:val="17"/>
                <w:szCs w:val="17"/>
              </w:rPr>
            </w:pPr>
            <w:r w:rsidRPr="00CA4992">
              <w:rPr>
                <w:rFonts w:ascii="Arial" w:hAnsi="Arial" w:cs="Arial"/>
                <w:sz w:val="17"/>
                <w:szCs w:val="17"/>
              </w:rPr>
              <w:t xml:space="preserve">2,325,818 </w:t>
            </w:r>
          </w:p>
        </w:tc>
        <w:tc>
          <w:tcPr>
            <w:tcW w:w="2180" w:type="dxa"/>
            <w:tcBorders>
              <w:top w:val="single" w:sz="4" w:space="0" w:color="auto"/>
              <w:left w:val="nil"/>
              <w:bottom w:val="single" w:sz="4" w:space="0" w:color="auto"/>
              <w:right w:val="single" w:sz="4" w:space="0" w:color="auto"/>
            </w:tcBorders>
            <w:shd w:val="clear" w:color="auto" w:fill="auto"/>
          </w:tcPr>
          <w:p w:rsidR="00CA4992" w:rsidRPr="00CA4992" w:rsidRDefault="00CA4992" w:rsidP="00CA4992">
            <w:pPr>
              <w:jc w:val="right"/>
              <w:rPr>
                <w:rFonts w:ascii="Arial" w:hAnsi="Arial" w:cs="Arial"/>
                <w:sz w:val="17"/>
                <w:szCs w:val="17"/>
              </w:rPr>
            </w:pPr>
            <w:r w:rsidRPr="00CA4992">
              <w:rPr>
                <w:rFonts w:ascii="Arial" w:hAnsi="Arial" w:cs="Arial"/>
                <w:sz w:val="17"/>
                <w:szCs w:val="17"/>
              </w:rPr>
              <w:t xml:space="preserve">561,978 </w:t>
            </w:r>
          </w:p>
        </w:tc>
      </w:tr>
      <w:tr w:rsidR="00CA4992" w:rsidRPr="002D70DA" w:rsidTr="00CA499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A4992" w:rsidRPr="002A3B60" w:rsidRDefault="00CA4992" w:rsidP="00CA4992">
            <w:pPr>
              <w:rPr>
                <w:rFonts w:ascii="Arial" w:hAnsi="Arial" w:cs="Arial"/>
                <w:sz w:val="17"/>
                <w:szCs w:val="17"/>
              </w:rPr>
            </w:pPr>
            <w:r w:rsidRPr="002A3B60">
              <w:rPr>
                <w:rFonts w:ascii="Arial" w:hAnsi="Arial" w:cs="Arial"/>
                <w:sz w:val="17"/>
                <w:szCs w:val="17"/>
              </w:rPr>
              <w:t>Aeropuerto Intercontinental de Querétaro, S.A. de C.V.</w:t>
            </w:r>
          </w:p>
        </w:tc>
        <w:tc>
          <w:tcPr>
            <w:tcW w:w="2180" w:type="dxa"/>
            <w:tcBorders>
              <w:top w:val="single" w:sz="4" w:space="0" w:color="auto"/>
              <w:left w:val="nil"/>
              <w:bottom w:val="single" w:sz="4" w:space="0" w:color="auto"/>
              <w:right w:val="single" w:sz="4" w:space="0" w:color="auto"/>
            </w:tcBorders>
            <w:shd w:val="clear" w:color="auto" w:fill="auto"/>
          </w:tcPr>
          <w:p w:rsidR="00CA4992" w:rsidRPr="00CA4992" w:rsidRDefault="00CA4992" w:rsidP="00CA4992">
            <w:pPr>
              <w:jc w:val="right"/>
              <w:rPr>
                <w:rFonts w:ascii="Arial" w:hAnsi="Arial" w:cs="Arial"/>
                <w:sz w:val="17"/>
                <w:szCs w:val="17"/>
              </w:rPr>
            </w:pPr>
            <w:r w:rsidRPr="00CA4992">
              <w:rPr>
                <w:rFonts w:ascii="Arial" w:hAnsi="Arial" w:cs="Arial"/>
                <w:sz w:val="17"/>
                <w:szCs w:val="17"/>
              </w:rPr>
              <w:t xml:space="preserve">1,750,559 </w:t>
            </w:r>
          </w:p>
        </w:tc>
        <w:tc>
          <w:tcPr>
            <w:tcW w:w="2180" w:type="dxa"/>
            <w:tcBorders>
              <w:top w:val="single" w:sz="4" w:space="0" w:color="auto"/>
              <w:left w:val="nil"/>
              <w:bottom w:val="single" w:sz="4" w:space="0" w:color="auto"/>
              <w:right w:val="single" w:sz="4" w:space="0" w:color="auto"/>
            </w:tcBorders>
            <w:shd w:val="clear" w:color="auto" w:fill="auto"/>
          </w:tcPr>
          <w:p w:rsidR="00CA4992" w:rsidRPr="00CA4992" w:rsidRDefault="00CA4992" w:rsidP="00CA4992">
            <w:pPr>
              <w:jc w:val="right"/>
              <w:rPr>
                <w:rFonts w:ascii="Arial" w:hAnsi="Arial" w:cs="Arial"/>
                <w:sz w:val="17"/>
                <w:szCs w:val="17"/>
              </w:rPr>
            </w:pPr>
            <w:r w:rsidRPr="00CA4992">
              <w:rPr>
                <w:rFonts w:ascii="Arial" w:hAnsi="Arial" w:cs="Arial"/>
                <w:sz w:val="17"/>
                <w:szCs w:val="17"/>
              </w:rPr>
              <w:t xml:space="preserve">13,610 </w:t>
            </w:r>
          </w:p>
        </w:tc>
      </w:tr>
      <w:tr w:rsidR="00CA4992" w:rsidRPr="002D70DA" w:rsidTr="00CA4992">
        <w:trPr>
          <w:trHeight w:val="240"/>
          <w:jc w:val="center"/>
        </w:trPr>
        <w:tc>
          <w:tcPr>
            <w:tcW w:w="4900" w:type="dxa"/>
            <w:tcBorders>
              <w:top w:val="nil"/>
              <w:left w:val="nil"/>
              <w:bottom w:val="nil"/>
              <w:right w:val="single" w:sz="4" w:space="0" w:color="auto"/>
            </w:tcBorders>
            <w:shd w:val="clear" w:color="000000" w:fill="FFFFFF"/>
            <w:vAlign w:val="center"/>
            <w:hideMark/>
          </w:tcPr>
          <w:p w:rsidR="00CA4992" w:rsidRPr="002D70DA" w:rsidRDefault="00CA4992" w:rsidP="00CA4992">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CA4992" w:rsidRPr="00CA4992" w:rsidRDefault="00CA4992" w:rsidP="00CA4992">
            <w:pPr>
              <w:jc w:val="right"/>
              <w:rPr>
                <w:rFonts w:ascii="Arial" w:hAnsi="Arial" w:cs="Arial"/>
                <w:b/>
                <w:sz w:val="17"/>
                <w:szCs w:val="17"/>
              </w:rPr>
            </w:pPr>
            <w:r w:rsidRPr="00CA4992">
              <w:rPr>
                <w:rFonts w:ascii="Arial" w:hAnsi="Arial" w:cs="Arial"/>
                <w:b/>
                <w:sz w:val="17"/>
                <w:szCs w:val="17"/>
              </w:rPr>
              <w:t xml:space="preserve">4,076,377 </w:t>
            </w:r>
          </w:p>
        </w:tc>
        <w:tc>
          <w:tcPr>
            <w:tcW w:w="2180" w:type="dxa"/>
            <w:tcBorders>
              <w:top w:val="nil"/>
              <w:left w:val="single" w:sz="4" w:space="0" w:color="auto"/>
              <w:bottom w:val="single" w:sz="4" w:space="0" w:color="auto"/>
              <w:right w:val="single" w:sz="4" w:space="0" w:color="auto"/>
            </w:tcBorders>
            <w:shd w:val="clear" w:color="000000" w:fill="FFFFFF"/>
          </w:tcPr>
          <w:p w:rsidR="00CA4992" w:rsidRPr="00CA4992" w:rsidRDefault="00CA4992" w:rsidP="00CA4992">
            <w:pPr>
              <w:jc w:val="right"/>
              <w:rPr>
                <w:rFonts w:ascii="Arial" w:hAnsi="Arial" w:cs="Arial"/>
                <w:b/>
                <w:sz w:val="17"/>
                <w:szCs w:val="17"/>
              </w:rPr>
            </w:pPr>
            <w:r w:rsidRPr="00CA4992">
              <w:rPr>
                <w:rFonts w:ascii="Arial" w:hAnsi="Arial" w:cs="Arial"/>
                <w:b/>
                <w:sz w:val="17"/>
                <w:szCs w:val="17"/>
              </w:rPr>
              <w:t xml:space="preserve">575,588 </w:t>
            </w:r>
          </w:p>
        </w:tc>
      </w:tr>
    </w:tbl>
    <w:p w:rsidR="00B4359F" w:rsidRDefault="00B4359F" w:rsidP="00B4359F">
      <w:pPr>
        <w:autoSpaceDE w:val="0"/>
        <w:autoSpaceDN w:val="0"/>
        <w:adjustRightInd w:val="0"/>
        <w:spacing w:before="240" w:after="120"/>
        <w:ind w:left="709"/>
        <w:rPr>
          <w:rFonts w:ascii="Arial" w:eastAsia="Calibri" w:hAnsi="Arial" w:cs="Arial"/>
          <w:spacing w:val="-1"/>
          <w:sz w:val="17"/>
          <w:szCs w:val="17"/>
        </w:rPr>
      </w:pPr>
    </w:p>
    <w:p w:rsidR="003A4D24" w:rsidRDefault="003A4D24">
      <w:pPr>
        <w:rPr>
          <w:rFonts w:ascii="Arial" w:hAnsi="Arial" w:cs="Arial"/>
          <w:b/>
          <w:sz w:val="17"/>
          <w:szCs w:val="17"/>
        </w:rPr>
      </w:pPr>
      <w:r>
        <w:rPr>
          <w:rFonts w:ascii="Arial" w:hAnsi="Arial" w:cs="Arial"/>
          <w:b/>
          <w:sz w:val="17"/>
          <w:szCs w:val="17"/>
        </w:rPr>
        <w:br w:type="page"/>
      </w:r>
    </w:p>
    <w:p w:rsidR="00EE16EB" w:rsidRPr="00A8264F" w:rsidRDefault="00EE16EB" w:rsidP="00795E45">
      <w:pPr>
        <w:pStyle w:val="Prrafodelista"/>
        <w:numPr>
          <w:ilvl w:val="0"/>
          <w:numId w:val="11"/>
        </w:numPr>
        <w:autoSpaceDE w:val="0"/>
        <w:autoSpaceDN w:val="0"/>
        <w:adjustRightInd w:val="0"/>
        <w:spacing w:before="240" w:after="120"/>
        <w:jc w:val="both"/>
        <w:rPr>
          <w:rFonts w:ascii="Arial" w:hAnsi="Arial" w:cs="Arial"/>
          <w:b/>
          <w:sz w:val="17"/>
          <w:szCs w:val="17"/>
        </w:rPr>
      </w:pPr>
      <w:r w:rsidRPr="00A8264F">
        <w:rPr>
          <w:rFonts w:ascii="Arial" w:hAnsi="Arial" w:cs="Arial"/>
          <w:b/>
          <w:sz w:val="17"/>
          <w:szCs w:val="17"/>
        </w:rPr>
        <w:lastRenderedPageBreak/>
        <w:t>Gastos y otras pérdidas</w:t>
      </w:r>
    </w:p>
    <w:p w:rsidR="0015343C" w:rsidRPr="002D70DA" w:rsidRDefault="0015343C" w:rsidP="0015343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Del</w:t>
      </w:r>
      <w:r w:rsidR="007C302E">
        <w:rPr>
          <w:rFonts w:ascii="Arial" w:eastAsia="Calibri" w:hAnsi="Arial" w:cs="Arial"/>
          <w:spacing w:val="-1"/>
          <w:sz w:val="17"/>
          <w:szCs w:val="17"/>
        </w:rPr>
        <w:t xml:space="preserve"> género de Gastos y otras pérdidas se informan los grupos </w:t>
      </w:r>
      <w:r w:rsidR="00E33439">
        <w:rPr>
          <w:rFonts w:ascii="Arial" w:eastAsia="Calibri" w:hAnsi="Arial" w:cs="Arial"/>
          <w:spacing w:val="-1"/>
          <w:sz w:val="17"/>
          <w:szCs w:val="17"/>
        </w:rPr>
        <w:t xml:space="preserve">de Gastos de Funcionamiento; </w:t>
      </w:r>
      <w:r w:rsidR="00E33439" w:rsidRPr="00E33439">
        <w:rPr>
          <w:rFonts w:ascii="Arial" w:eastAsia="Calibri" w:hAnsi="Arial" w:cs="Arial"/>
          <w:spacing w:val="-1"/>
          <w:sz w:val="17"/>
          <w:szCs w:val="17"/>
        </w:rPr>
        <w:t>Transferencias, Asignaciones, Subsidios y Otras Ayudas</w:t>
      </w:r>
      <w:r w:rsidR="00E33439">
        <w:rPr>
          <w:rFonts w:ascii="Arial" w:eastAsia="Calibri" w:hAnsi="Arial" w:cs="Arial"/>
          <w:spacing w:val="-1"/>
          <w:sz w:val="17"/>
          <w:szCs w:val="17"/>
        </w:rPr>
        <w:t xml:space="preserve">; </w:t>
      </w:r>
      <w:r w:rsidR="00E33439" w:rsidRPr="00E33439">
        <w:rPr>
          <w:rFonts w:ascii="Arial" w:eastAsia="Calibri" w:hAnsi="Arial" w:cs="Arial"/>
          <w:spacing w:val="-1"/>
          <w:sz w:val="17"/>
          <w:szCs w:val="17"/>
        </w:rPr>
        <w:t>Participaciones y Aportaciones</w:t>
      </w:r>
      <w:r w:rsidR="00E33439">
        <w:rPr>
          <w:rFonts w:ascii="Arial" w:eastAsia="Calibri" w:hAnsi="Arial" w:cs="Arial"/>
          <w:spacing w:val="-1"/>
          <w:sz w:val="17"/>
          <w:szCs w:val="17"/>
        </w:rPr>
        <w:t xml:space="preserve">; </w:t>
      </w:r>
      <w:r w:rsidR="00E33439" w:rsidRPr="00E33439">
        <w:rPr>
          <w:rFonts w:ascii="Arial" w:eastAsia="Calibri" w:hAnsi="Arial" w:cs="Arial"/>
          <w:spacing w:val="-1"/>
          <w:sz w:val="17"/>
          <w:szCs w:val="17"/>
        </w:rPr>
        <w:t>Intereses, Comisiones y Otros Gastos de la Deuda Pública</w:t>
      </w:r>
      <w:r w:rsidR="00E33439">
        <w:rPr>
          <w:rFonts w:ascii="Arial" w:eastAsia="Calibri" w:hAnsi="Arial" w:cs="Arial"/>
          <w:spacing w:val="-1"/>
          <w:sz w:val="17"/>
          <w:szCs w:val="17"/>
        </w:rPr>
        <w:t xml:space="preserve">; </w:t>
      </w:r>
      <w:r w:rsidR="00E33439" w:rsidRPr="00E33439">
        <w:rPr>
          <w:rFonts w:ascii="Arial" w:eastAsia="Calibri" w:hAnsi="Arial" w:cs="Arial"/>
          <w:spacing w:val="-1"/>
          <w:sz w:val="17"/>
          <w:szCs w:val="17"/>
        </w:rPr>
        <w:t>Otros Gastos y Pérdidas Extraordinarias</w:t>
      </w:r>
      <w:r w:rsidR="00E33439">
        <w:rPr>
          <w:rFonts w:ascii="Arial" w:eastAsia="Calibri" w:hAnsi="Arial" w:cs="Arial"/>
          <w:spacing w:val="-1"/>
          <w:sz w:val="17"/>
          <w:szCs w:val="17"/>
        </w:rPr>
        <w:t xml:space="preserve">; e </w:t>
      </w:r>
      <w:r w:rsidR="00E33439" w:rsidRPr="00E33439">
        <w:rPr>
          <w:rFonts w:ascii="Arial" w:eastAsia="Calibri" w:hAnsi="Arial" w:cs="Arial"/>
          <w:spacing w:val="-1"/>
          <w:sz w:val="17"/>
          <w:szCs w:val="17"/>
        </w:rPr>
        <w:t>Inversión Pública</w:t>
      </w:r>
      <w:r w:rsidRPr="002D70DA">
        <w:rPr>
          <w:rFonts w:ascii="Arial" w:eastAsia="Calibri" w:hAnsi="Arial" w:cs="Arial"/>
          <w:spacing w:val="-1"/>
          <w:sz w:val="17"/>
          <w:szCs w:val="17"/>
        </w:rPr>
        <w:t xml:space="preserve">, los montos totales </w:t>
      </w:r>
      <w:r>
        <w:rPr>
          <w:rFonts w:ascii="Arial" w:eastAsia="Calibri" w:hAnsi="Arial" w:cs="Arial"/>
          <w:spacing w:val="-1"/>
          <w:sz w:val="17"/>
          <w:szCs w:val="17"/>
        </w:rPr>
        <w:t xml:space="preserve">al 31 de diciembre del </w:t>
      </w:r>
      <w:r w:rsidR="00523A10">
        <w:rPr>
          <w:rFonts w:ascii="Arial" w:eastAsia="Calibri" w:hAnsi="Arial" w:cs="Arial"/>
          <w:spacing w:val="-1"/>
          <w:sz w:val="17"/>
          <w:szCs w:val="17"/>
        </w:rPr>
        <w:t>2020</w:t>
      </w:r>
      <w:r w:rsidRPr="002D70DA">
        <w:rPr>
          <w:rFonts w:ascii="Arial" w:eastAsia="Calibri" w:hAnsi="Arial" w:cs="Arial"/>
          <w:spacing w:val="-1"/>
          <w:sz w:val="17"/>
          <w:szCs w:val="17"/>
        </w:rPr>
        <w:t>:</w:t>
      </w:r>
    </w:p>
    <w:p w:rsidR="0015343C" w:rsidRPr="002D70DA" w:rsidRDefault="0015343C" w:rsidP="0015343C">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15343C" w:rsidRPr="002D70DA" w:rsidTr="003661CD">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5343C" w:rsidRPr="002D70DA" w:rsidRDefault="0015343C" w:rsidP="00603D16">
            <w:pPr>
              <w:jc w:val="center"/>
              <w:rPr>
                <w:rFonts w:ascii="Arial" w:hAnsi="Arial" w:cs="Arial"/>
                <w:b/>
                <w:bCs/>
                <w:color w:val="000000"/>
                <w:sz w:val="17"/>
                <w:szCs w:val="17"/>
              </w:rPr>
            </w:pPr>
            <w:r w:rsidRPr="002D70DA">
              <w:rPr>
                <w:rFonts w:ascii="Arial" w:hAnsi="Arial" w:cs="Arial"/>
                <w:b/>
                <w:bCs/>
                <w:color w:val="000000"/>
                <w:sz w:val="17"/>
                <w:szCs w:val="17"/>
              </w:rPr>
              <w:t>C</w:t>
            </w:r>
            <w:r>
              <w:rPr>
                <w:rFonts w:ascii="Arial" w:hAnsi="Arial" w:cs="Arial"/>
                <w:b/>
                <w:bCs/>
                <w:color w:val="000000"/>
                <w:sz w:val="17"/>
                <w:szCs w:val="17"/>
              </w:rPr>
              <w:t>uenta</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15343C" w:rsidRPr="002D70DA" w:rsidRDefault="00523A10" w:rsidP="00603D16">
            <w:pPr>
              <w:jc w:val="center"/>
              <w:rPr>
                <w:rFonts w:ascii="Arial" w:hAnsi="Arial" w:cs="Arial"/>
                <w:b/>
                <w:bCs/>
                <w:color w:val="000000"/>
                <w:sz w:val="17"/>
                <w:szCs w:val="17"/>
              </w:rPr>
            </w:pPr>
            <w:r>
              <w:rPr>
                <w:rFonts w:ascii="Arial" w:hAnsi="Arial" w:cs="Arial"/>
                <w:b/>
                <w:bCs/>
                <w:color w:val="000000"/>
                <w:sz w:val="17"/>
                <w:szCs w:val="17"/>
              </w:rPr>
              <w:t>2020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15343C" w:rsidRPr="002D70DA" w:rsidRDefault="00523A10" w:rsidP="00603D16">
            <w:pPr>
              <w:jc w:val="center"/>
              <w:rPr>
                <w:rFonts w:ascii="Arial" w:hAnsi="Arial" w:cs="Arial"/>
                <w:b/>
                <w:bCs/>
                <w:color w:val="000000"/>
                <w:sz w:val="17"/>
                <w:szCs w:val="17"/>
              </w:rPr>
            </w:pPr>
            <w:r>
              <w:rPr>
                <w:rFonts w:ascii="Arial" w:hAnsi="Arial" w:cs="Arial"/>
                <w:b/>
                <w:bCs/>
                <w:color w:val="000000"/>
                <w:sz w:val="17"/>
                <w:szCs w:val="17"/>
              </w:rPr>
              <w:t>2019</w:t>
            </w:r>
          </w:p>
        </w:tc>
      </w:tr>
      <w:tr w:rsidR="003661CD" w:rsidRPr="00882163" w:rsidTr="003661CD">
        <w:trPr>
          <w:trHeight w:val="269"/>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3661CD" w:rsidRPr="001E79D9" w:rsidRDefault="003661CD" w:rsidP="003661CD">
            <w:pPr>
              <w:rPr>
                <w:rFonts w:ascii="Arial" w:hAnsi="Arial" w:cs="Arial"/>
                <w:b/>
                <w:sz w:val="17"/>
                <w:szCs w:val="17"/>
              </w:rPr>
            </w:pPr>
            <w:r>
              <w:rPr>
                <w:rFonts w:ascii="Arial" w:hAnsi="Arial" w:cs="Arial"/>
                <w:b/>
                <w:sz w:val="17"/>
                <w:szCs w:val="17"/>
              </w:rPr>
              <w:t>Gastos de Funcionamiento</w:t>
            </w:r>
          </w:p>
        </w:tc>
        <w:tc>
          <w:tcPr>
            <w:tcW w:w="2180" w:type="dxa"/>
            <w:tcBorders>
              <w:top w:val="single" w:sz="4" w:space="0" w:color="auto"/>
              <w:left w:val="nil"/>
              <w:bottom w:val="single" w:sz="4" w:space="0" w:color="auto"/>
              <w:right w:val="single" w:sz="4" w:space="0" w:color="auto"/>
            </w:tcBorders>
            <w:shd w:val="clear" w:color="auto" w:fill="auto"/>
          </w:tcPr>
          <w:p w:rsidR="003661CD" w:rsidRPr="00DB0AD8" w:rsidRDefault="003661CD" w:rsidP="003661CD">
            <w:pPr>
              <w:jc w:val="right"/>
              <w:rPr>
                <w:rFonts w:ascii="Arial" w:hAnsi="Arial" w:cs="Arial"/>
                <w:sz w:val="17"/>
                <w:szCs w:val="17"/>
              </w:rPr>
            </w:pPr>
            <w:r w:rsidRPr="003661CD">
              <w:rPr>
                <w:rFonts w:ascii="Arial" w:hAnsi="Arial" w:cs="Arial"/>
                <w:sz w:val="17"/>
                <w:szCs w:val="17"/>
              </w:rPr>
              <w:t>2,331,543,083</w:t>
            </w:r>
          </w:p>
        </w:tc>
        <w:tc>
          <w:tcPr>
            <w:tcW w:w="2180" w:type="dxa"/>
            <w:tcBorders>
              <w:top w:val="single" w:sz="4" w:space="0" w:color="auto"/>
              <w:left w:val="nil"/>
              <w:bottom w:val="single" w:sz="4" w:space="0" w:color="auto"/>
              <w:right w:val="single" w:sz="4" w:space="0" w:color="auto"/>
            </w:tcBorders>
            <w:shd w:val="clear" w:color="auto" w:fill="auto"/>
          </w:tcPr>
          <w:p w:rsidR="003661CD" w:rsidRPr="003661CD" w:rsidRDefault="003661CD" w:rsidP="003661CD">
            <w:pPr>
              <w:jc w:val="right"/>
              <w:rPr>
                <w:rFonts w:ascii="Arial" w:hAnsi="Arial" w:cs="Arial"/>
                <w:sz w:val="17"/>
                <w:szCs w:val="17"/>
              </w:rPr>
            </w:pPr>
            <w:r w:rsidRPr="003661CD">
              <w:rPr>
                <w:rFonts w:ascii="Arial" w:hAnsi="Arial" w:cs="Arial"/>
                <w:sz w:val="17"/>
                <w:szCs w:val="17"/>
              </w:rPr>
              <w:t>2,484,523,487</w:t>
            </w:r>
          </w:p>
        </w:tc>
      </w:tr>
      <w:tr w:rsidR="003661CD" w:rsidTr="003661CD">
        <w:trPr>
          <w:trHeight w:val="243"/>
          <w:jc w:val="center"/>
        </w:trPr>
        <w:tc>
          <w:tcPr>
            <w:tcW w:w="4900" w:type="dxa"/>
            <w:tcBorders>
              <w:top w:val="nil"/>
              <w:left w:val="single" w:sz="4" w:space="0" w:color="auto"/>
              <w:bottom w:val="single" w:sz="4" w:space="0" w:color="auto"/>
              <w:right w:val="single" w:sz="4" w:space="0" w:color="auto"/>
            </w:tcBorders>
            <w:shd w:val="clear" w:color="auto" w:fill="auto"/>
          </w:tcPr>
          <w:p w:rsidR="003661CD" w:rsidRPr="0015343C" w:rsidRDefault="003661CD" w:rsidP="003661CD">
            <w:pPr>
              <w:ind w:left="634"/>
              <w:rPr>
                <w:rFonts w:ascii="Arial" w:hAnsi="Arial" w:cs="Arial"/>
                <w:sz w:val="17"/>
                <w:szCs w:val="17"/>
              </w:rPr>
            </w:pPr>
            <w:r w:rsidRPr="0015343C">
              <w:rPr>
                <w:rFonts w:ascii="Arial" w:hAnsi="Arial" w:cs="Arial"/>
                <w:sz w:val="17"/>
                <w:szCs w:val="17"/>
              </w:rPr>
              <w:t>Servicios Personales</w:t>
            </w:r>
          </w:p>
        </w:tc>
        <w:tc>
          <w:tcPr>
            <w:tcW w:w="2180" w:type="dxa"/>
            <w:tcBorders>
              <w:top w:val="nil"/>
              <w:left w:val="nil"/>
              <w:bottom w:val="single" w:sz="4" w:space="0" w:color="auto"/>
              <w:right w:val="single" w:sz="4" w:space="0" w:color="auto"/>
            </w:tcBorders>
            <w:shd w:val="clear" w:color="auto" w:fill="auto"/>
          </w:tcPr>
          <w:p w:rsidR="003661CD" w:rsidRPr="003661CD" w:rsidRDefault="003661CD" w:rsidP="003661CD">
            <w:pPr>
              <w:jc w:val="right"/>
              <w:rPr>
                <w:rFonts w:ascii="Arial" w:hAnsi="Arial" w:cs="Arial"/>
                <w:sz w:val="17"/>
                <w:szCs w:val="17"/>
              </w:rPr>
            </w:pPr>
            <w:r w:rsidRPr="003661CD">
              <w:rPr>
                <w:rFonts w:ascii="Arial" w:hAnsi="Arial" w:cs="Arial"/>
                <w:sz w:val="17"/>
                <w:szCs w:val="17"/>
              </w:rPr>
              <w:t xml:space="preserve">705,813,918 </w:t>
            </w:r>
          </w:p>
        </w:tc>
        <w:tc>
          <w:tcPr>
            <w:tcW w:w="2180" w:type="dxa"/>
            <w:tcBorders>
              <w:top w:val="nil"/>
              <w:left w:val="nil"/>
              <w:bottom w:val="single" w:sz="4" w:space="0" w:color="auto"/>
              <w:right w:val="single" w:sz="4" w:space="0" w:color="auto"/>
            </w:tcBorders>
            <w:shd w:val="clear" w:color="auto" w:fill="auto"/>
          </w:tcPr>
          <w:p w:rsidR="003661CD" w:rsidRPr="003661CD" w:rsidRDefault="003661CD" w:rsidP="003661CD">
            <w:pPr>
              <w:jc w:val="right"/>
              <w:rPr>
                <w:rFonts w:ascii="Arial" w:hAnsi="Arial" w:cs="Arial"/>
                <w:sz w:val="17"/>
                <w:szCs w:val="17"/>
              </w:rPr>
            </w:pPr>
            <w:r w:rsidRPr="003661CD">
              <w:rPr>
                <w:rFonts w:ascii="Arial" w:hAnsi="Arial" w:cs="Arial"/>
                <w:sz w:val="17"/>
                <w:szCs w:val="17"/>
              </w:rPr>
              <w:t>679,926,071</w:t>
            </w:r>
          </w:p>
        </w:tc>
      </w:tr>
      <w:tr w:rsidR="003661CD" w:rsidTr="003661CD">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3661CD" w:rsidRPr="0015343C" w:rsidRDefault="003661CD" w:rsidP="003661CD">
            <w:pPr>
              <w:ind w:left="634"/>
              <w:rPr>
                <w:rFonts w:ascii="Arial" w:hAnsi="Arial" w:cs="Arial"/>
                <w:sz w:val="17"/>
                <w:szCs w:val="17"/>
              </w:rPr>
            </w:pPr>
            <w:r w:rsidRPr="0015343C">
              <w:rPr>
                <w:rFonts w:ascii="Arial" w:hAnsi="Arial" w:cs="Arial"/>
                <w:sz w:val="17"/>
                <w:szCs w:val="17"/>
              </w:rPr>
              <w:t>Materiales y Suministros</w:t>
            </w:r>
          </w:p>
        </w:tc>
        <w:tc>
          <w:tcPr>
            <w:tcW w:w="2180" w:type="dxa"/>
            <w:tcBorders>
              <w:top w:val="nil"/>
              <w:left w:val="nil"/>
              <w:bottom w:val="single" w:sz="4" w:space="0" w:color="auto"/>
              <w:right w:val="single" w:sz="4" w:space="0" w:color="auto"/>
            </w:tcBorders>
            <w:shd w:val="clear" w:color="auto" w:fill="auto"/>
          </w:tcPr>
          <w:p w:rsidR="003661CD" w:rsidRPr="003661CD" w:rsidRDefault="003661CD" w:rsidP="003661CD">
            <w:pPr>
              <w:jc w:val="right"/>
              <w:rPr>
                <w:rFonts w:ascii="Arial" w:hAnsi="Arial" w:cs="Arial"/>
                <w:sz w:val="17"/>
                <w:szCs w:val="17"/>
              </w:rPr>
            </w:pPr>
            <w:r w:rsidRPr="003661CD">
              <w:rPr>
                <w:rFonts w:ascii="Arial" w:hAnsi="Arial" w:cs="Arial"/>
                <w:sz w:val="17"/>
                <w:szCs w:val="17"/>
              </w:rPr>
              <w:t xml:space="preserve">150,511,547 </w:t>
            </w:r>
          </w:p>
        </w:tc>
        <w:tc>
          <w:tcPr>
            <w:tcW w:w="2180" w:type="dxa"/>
            <w:tcBorders>
              <w:top w:val="nil"/>
              <w:left w:val="nil"/>
              <w:bottom w:val="single" w:sz="4" w:space="0" w:color="auto"/>
              <w:right w:val="single" w:sz="4" w:space="0" w:color="auto"/>
            </w:tcBorders>
            <w:shd w:val="clear" w:color="auto" w:fill="auto"/>
          </w:tcPr>
          <w:p w:rsidR="003661CD" w:rsidRPr="003661CD" w:rsidRDefault="003661CD" w:rsidP="003661CD">
            <w:pPr>
              <w:jc w:val="right"/>
              <w:rPr>
                <w:rFonts w:ascii="Arial" w:hAnsi="Arial" w:cs="Arial"/>
                <w:sz w:val="17"/>
                <w:szCs w:val="17"/>
              </w:rPr>
            </w:pPr>
            <w:r w:rsidRPr="003661CD">
              <w:rPr>
                <w:rFonts w:ascii="Arial" w:hAnsi="Arial" w:cs="Arial"/>
                <w:sz w:val="17"/>
                <w:szCs w:val="17"/>
              </w:rPr>
              <w:t>163,183,192</w:t>
            </w:r>
          </w:p>
        </w:tc>
      </w:tr>
      <w:tr w:rsidR="003661CD" w:rsidTr="003661CD">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3661CD" w:rsidRPr="0015343C" w:rsidRDefault="003661CD" w:rsidP="003661CD">
            <w:pPr>
              <w:ind w:left="634"/>
              <w:rPr>
                <w:rFonts w:ascii="Arial" w:hAnsi="Arial" w:cs="Arial"/>
                <w:sz w:val="17"/>
                <w:szCs w:val="17"/>
              </w:rPr>
            </w:pPr>
            <w:r w:rsidRPr="0015343C">
              <w:rPr>
                <w:rFonts w:ascii="Arial" w:hAnsi="Arial" w:cs="Arial"/>
                <w:sz w:val="17"/>
                <w:szCs w:val="17"/>
              </w:rPr>
              <w:t>Servicios Generales</w:t>
            </w:r>
          </w:p>
        </w:tc>
        <w:tc>
          <w:tcPr>
            <w:tcW w:w="2180" w:type="dxa"/>
            <w:tcBorders>
              <w:top w:val="nil"/>
              <w:left w:val="nil"/>
              <w:bottom w:val="single" w:sz="4" w:space="0" w:color="auto"/>
              <w:right w:val="single" w:sz="4" w:space="0" w:color="auto"/>
            </w:tcBorders>
            <w:shd w:val="clear" w:color="auto" w:fill="auto"/>
          </w:tcPr>
          <w:p w:rsidR="003661CD" w:rsidRPr="003661CD" w:rsidRDefault="003661CD" w:rsidP="003661CD">
            <w:pPr>
              <w:jc w:val="right"/>
              <w:rPr>
                <w:rFonts w:ascii="Arial" w:hAnsi="Arial" w:cs="Arial"/>
                <w:sz w:val="17"/>
                <w:szCs w:val="17"/>
              </w:rPr>
            </w:pPr>
            <w:r w:rsidRPr="003661CD">
              <w:rPr>
                <w:rFonts w:ascii="Arial" w:hAnsi="Arial" w:cs="Arial"/>
                <w:sz w:val="17"/>
                <w:szCs w:val="17"/>
              </w:rPr>
              <w:t xml:space="preserve">1,475,217,618 </w:t>
            </w:r>
          </w:p>
        </w:tc>
        <w:tc>
          <w:tcPr>
            <w:tcW w:w="2180" w:type="dxa"/>
            <w:tcBorders>
              <w:top w:val="nil"/>
              <w:left w:val="nil"/>
              <w:bottom w:val="single" w:sz="4" w:space="0" w:color="auto"/>
              <w:right w:val="single" w:sz="4" w:space="0" w:color="auto"/>
            </w:tcBorders>
            <w:shd w:val="clear" w:color="auto" w:fill="auto"/>
          </w:tcPr>
          <w:p w:rsidR="003661CD" w:rsidRPr="003661CD" w:rsidRDefault="003661CD" w:rsidP="003661CD">
            <w:pPr>
              <w:jc w:val="right"/>
              <w:rPr>
                <w:rFonts w:ascii="Arial" w:hAnsi="Arial" w:cs="Arial"/>
                <w:sz w:val="17"/>
                <w:szCs w:val="17"/>
              </w:rPr>
            </w:pPr>
            <w:r w:rsidRPr="003661CD">
              <w:rPr>
                <w:rFonts w:ascii="Arial" w:hAnsi="Arial" w:cs="Arial"/>
                <w:sz w:val="17"/>
                <w:szCs w:val="17"/>
              </w:rPr>
              <w:t>1,641,414,225</w:t>
            </w:r>
          </w:p>
        </w:tc>
      </w:tr>
      <w:tr w:rsidR="00DB0AD8" w:rsidTr="003661CD">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DB0AD8" w:rsidRPr="0069430E" w:rsidRDefault="00DB0AD8" w:rsidP="00DB0AD8">
            <w:pPr>
              <w:rPr>
                <w:rFonts w:ascii="Arial" w:hAnsi="Arial" w:cs="Arial"/>
                <w:b/>
                <w:sz w:val="17"/>
                <w:szCs w:val="17"/>
              </w:rPr>
            </w:pPr>
            <w:r w:rsidRPr="0069430E">
              <w:rPr>
                <w:rFonts w:ascii="Arial" w:hAnsi="Arial" w:cs="Arial"/>
                <w:b/>
                <w:sz w:val="17"/>
                <w:szCs w:val="17"/>
              </w:rPr>
              <w:t>Transferencias, Asignaciones, Subsidios y Otras Ayudas</w:t>
            </w:r>
          </w:p>
        </w:tc>
        <w:tc>
          <w:tcPr>
            <w:tcW w:w="2180" w:type="dxa"/>
            <w:tcBorders>
              <w:top w:val="nil"/>
              <w:left w:val="nil"/>
              <w:bottom w:val="single" w:sz="4" w:space="0" w:color="auto"/>
              <w:right w:val="single" w:sz="4" w:space="0" w:color="auto"/>
            </w:tcBorders>
            <w:shd w:val="clear" w:color="auto" w:fill="auto"/>
          </w:tcPr>
          <w:p w:rsidR="00DB0AD8" w:rsidRPr="00DB0AD8" w:rsidRDefault="003661CD" w:rsidP="00DB0AD8">
            <w:pPr>
              <w:jc w:val="right"/>
              <w:rPr>
                <w:rFonts w:ascii="Arial" w:hAnsi="Arial" w:cs="Arial"/>
                <w:sz w:val="17"/>
                <w:szCs w:val="17"/>
              </w:rPr>
            </w:pPr>
            <w:r w:rsidRPr="003661CD">
              <w:rPr>
                <w:rFonts w:ascii="Arial" w:hAnsi="Arial" w:cs="Arial"/>
                <w:sz w:val="17"/>
                <w:szCs w:val="17"/>
              </w:rPr>
              <w:t>292,454,466</w:t>
            </w:r>
          </w:p>
        </w:tc>
        <w:tc>
          <w:tcPr>
            <w:tcW w:w="2180" w:type="dxa"/>
            <w:tcBorders>
              <w:top w:val="nil"/>
              <w:left w:val="nil"/>
              <w:bottom w:val="single" w:sz="4" w:space="0" w:color="auto"/>
              <w:right w:val="single" w:sz="4" w:space="0" w:color="auto"/>
            </w:tcBorders>
            <w:shd w:val="clear" w:color="auto" w:fill="auto"/>
          </w:tcPr>
          <w:p w:rsidR="00DB0AD8" w:rsidRPr="00DB0AD8" w:rsidRDefault="003661CD" w:rsidP="00DB0AD8">
            <w:pPr>
              <w:jc w:val="right"/>
              <w:rPr>
                <w:rFonts w:ascii="Arial" w:hAnsi="Arial" w:cs="Arial"/>
                <w:sz w:val="17"/>
                <w:szCs w:val="17"/>
              </w:rPr>
            </w:pPr>
            <w:r w:rsidRPr="003661CD">
              <w:rPr>
                <w:rFonts w:ascii="Arial" w:hAnsi="Arial" w:cs="Arial"/>
                <w:sz w:val="17"/>
                <w:szCs w:val="17"/>
              </w:rPr>
              <w:t>89,667,320</w:t>
            </w:r>
          </w:p>
        </w:tc>
      </w:tr>
      <w:tr w:rsidR="00DB0AD8" w:rsidTr="003661CD">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DB0AD8" w:rsidRPr="0069430E" w:rsidRDefault="00DB0AD8" w:rsidP="00DB0AD8">
            <w:pPr>
              <w:rPr>
                <w:rFonts w:ascii="Arial" w:hAnsi="Arial" w:cs="Arial"/>
                <w:b/>
                <w:sz w:val="17"/>
                <w:szCs w:val="17"/>
              </w:rPr>
            </w:pPr>
            <w:r w:rsidRPr="0069430E">
              <w:rPr>
                <w:rFonts w:ascii="Arial" w:hAnsi="Arial" w:cs="Arial"/>
                <w:b/>
                <w:sz w:val="17"/>
                <w:szCs w:val="17"/>
              </w:rPr>
              <w:t>Otros Gastos y Pérdidas Extraordinarias</w:t>
            </w:r>
          </w:p>
        </w:tc>
        <w:tc>
          <w:tcPr>
            <w:tcW w:w="2180" w:type="dxa"/>
            <w:tcBorders>
              <w:top w:val="nil"/>
              <w:left w:val="nil"/>
              <w:bottom w:val="single" w:sz="4" w:space="0" w:color="auto"/>
              <w:right w:val="single" w:sz="4" w:space="0" w:color="auto"/>
            </w:tcBorders>
            <w:shd w:val="clear" w:color="auto" w:fill="auto"/>
          </w:tcPr>
          <w:p w:rsidR="00DB0AD8" w:rsidRPr="00DB0AD8" w:rsidRDefault="003661CD" w:rsidP="00DB0AD8">
            <w:pPr>
              <w:jc w:val="right"/>
              <w:rPr>
                <w:rFonts w:ascii="Arial" w:hAnsi="Arial" w:cs="Arial"/>
                <w:sz w:val="17"/>
                <w:szCs w:val="17"/>
              </w:rPr>
            </w:pPr>
            <w:r w:rsidRPr="003661CD">
              <w:rPr>
                <w:rFonts w:ascii="Arial" w:hAnsi="Arial" w:cs="Arial"/>
                <w:sz w:val="17"/>
                <w:szCs w:val="17"/>
              </w:rPr>
              <w:t>553,345,658</w:t>
            </w:r>
          </w:p>
        </w:tc>
        <w:tc>
          <w:tcPr>
            <w:tcW w:w="2180" w:type="dxa"/>
            <w:tcBorders>
              <w:top w:val="nil"/>
              <w:left w:val="nil"/>
              <w:bottom w:val="single" w:sz="4" w:space="0" w:color="auto"/>
              <w:right w:val="single" w:sz="4" w:space="0" w:color="auto"/>
            </w:tcBorders>
            <w:shd w:val="clear" w:color="auto" w:fill="auto"/>
          </w:tcPr>
          <w:p w:rsidR="00DB0AD8" w:rsidRPr="00DB0AD8" w:rsidRDefault="003661CD" w:rsidP="00DB0AD8">
            <w:pPr>
              <w:jc w:val="right"/>
              <w:rPr>
                <w:rFonts w:ascii="Arial" w:hAnsi="Arial" w:cs="Arial"/>
                <w:sz w:val="17"/>
                <w:szCs w:val="17"/>
              </w:rPr>
            </w:pPr>
            <w:r w:rsidRPr="003661CD">
              <w:rPr>
                <w:rFonts w:ascii="Arial" w:hAnsi="Arial" w:cs="Arial"/>
                <w:sz w:val="17"/>
                <w:szCs w:val="17"/>
              </w:rPr>
              <w:t>381,205,529</w:t>
            </w:r>
          </w:p>
        </w:tc>
      </w:tr>
      <w:tr w:rsidR="00DB0AD8" w:rsidRPr="002D70DA" w:rsidTr="003661CD">
        <w:trPr>
          <w:trHeight w:val="240"/>
          <w:jc w:val="center"/>
        </w:trPr>
        <w:tc>
          <w:tcPr>
            <w:tcW w:w="4900" w:type="dxa"/>
            <w:tcBorders>
              <w:top w:val="nil"/>
              <w:left w:val="nil"/>
              <w:bottom w:val="nil"/>
              <w:right w:val="nil"/>
            </w:tcBorders>
            <w:shd w:val="clear" w:color="000000" w:fill="FFFFFF"/>
            <w:vAlign w:val="center"/>
            <w:hideMark/>
          </w:tcPr>
          <w:p w:rsidR="00DB0AD8" w:rsidRPr="002D70DA" w:rsidRDefault="00DB0AD8" w:rsidP="00DB0AD8">
            <w:pPr>
              <w:jc w:val="center"/>
              <w:rPr>
                <w:rFonts w:ascii="Arial" w:hAnsi="Arial" w:cs="Arial"/>
                <w:b/>
                <w:bCs/>
                <w:color w:val="000000"/>
                <w:sz w:val="17"/>
                <w:szCs w:val="17"/>
              </w:rPr>
            </w:pPr>
            <w:r>
              <w:rPr>
                <w:rFonts w:ascii="Arial" w:hAnsi="Arial" w:cs="Arial"/>
                <w:b/>
                <w:bCs/>
                <w:color w:val="000000"/>
                <w:sz w:val="17"/>
                <w:szCs w:val="17"/>
              </w:rPr>
              <w:t>Gastos y Otras Pérdidas</w:t>
            </w:r>
          </w:p>
        </w:tc>
        <w:tc>
          <w:tcPr>
            <w:tcW w:w="2180" w:type="dxa"/>
            <w:tcBorders>
              <w:top w:val="nil"/>
              <w:left w:val="single" w:sz="4" w:space="0" w:color="auto"/>
              <w:bottom w:val="single" w:sz="4" w:space="0" w:color="auto"/>
              <w:right w:val="single" w:sz="4" w:space="0" w:color="auto"/>
            </w:tcBorders>
            <w:shd w:val="clear" w:color="000000" w:fill="FFFFFF"/>
          </w:tcPr>
          <w:p w:rsidR="00DB0AD8" w:rsidRPr="003661CD" w:rsidRDefault="003661CD" w:rsidP="00DB0AD8">
            <w:pPr>
              <w:jc w:val="right"/>
              <w:rPr>
                <w:rFonts w:ascii="Arial" w:hAnsi="Arial" w:cs="Arial"/>
                <w:b/>
                <w:sz w:val="17"/>
                <w:szCs w:val="17"/>
              </w:rPr>
            </w:pPr>
            <w:r w:rsidRPr="003661CD">
              <w:rPr>
                <w:rFonts w:ascii="Arial" w:hAnsi="Arial" w:cs="Arial"/>
                <w:b/>
                <w:sz w:val="17"/>
                <w:szCs w:val="17"/>
              </w:rPr>
              <w:t>3,177,343,207</w:t>
            </w:r>
          </w:p>
        </w:tc>
        <w:tc>
          <w:tcPr>
            <w:tcW w:w="2180" w:type="dxa"/>
            <w:tcBorders>
              <w:top w:val="single" w:sz="4" w:space="0" w:color="auto"/>
              <w:left w:val="nil"/>
              <w:bottom w:val="single" w:sz="4" w:space="0" w:color="auto"/>
              <w:right w:val="single" w:sz="4" w:space="0" w:color="auto"/>
            </w:tcBorders>
            <w:shd w:val="clear" w:color="000000" w:fill="FFFFFF"/>
            <w:noWrap/>
          </w:tcPr>
          <w:p w:rsidR="00DB0AD8" w:rsidRPr="003661CD" w:rsidRDefault="003661CD" w:rsidP="00DB0AD8">
            <w:pPr>
              <w:jc w:val="right"/>
              <w:rPr>
                <w:rFonts w:ascii="Arial" w:hAnsi="Arial" w:cs="Arial"/>
                <w:b/>
                <w:sz w:val="17"/>
                <w:szCs w:val="17"/>
              </w:rPr>
            </w:pPr>
            <w:r w:rsidRPr="003661CD">
              <w:rPr>
                <w:rFonts w:ascii="Arial" w:hAnsi="Arial" w:cs="Arial"/>
                <w:b/>
                <w:sz w:val="17"/>
                <w:szCs w:val="17"/>
              </w:rPr>
              <w:t>2,955,396,336</w:t>
            </w:r>
          </w:p>
        </w:tc>
      </w:tr>
    </w:tbl>
    <w:p w:rsidR="00510FDC" w:rsidRDefault="00510FDC" w:rsidP="00510FDC">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El rubro de Servicios Personales está distribuido de la siguiente manera:</w:t>
      </w:r>
    </w:p>
    <w:p w:rsidR="00510FDC" w:rsidRPr="002D70DA" w:rsidRDefault="00510FDC" w:rsidP="00510FDC">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8A039E" w:rsidRPr="002D70DA" w:rsidTr="004950A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A039E" w:rsidRPr="002D70DA" w:rsidRDefault="008A039E" w:rsidP="009831D5">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8A039E" w:rsidRPr="002D70DA" w:rsidRDefault="00523A10" w:rsidP="009831D5">
            <w:pPr>
              <w:jc w:val="center"/>
              <w:rPr>
                <w:rFonts w:ascii="Arial" w:hAnsi="Arial" w:cs="Arial"/>
                <w:b/>
                <w:bCs/>
                <w:color w:val="000000"/>
                <w:sz w:val="17"/>
                <w:szCs w:val="17"/>
              </w:rPr>
            </w:pPr>
            <w:r>
              <w:rPr>
                <w:rFonts w:ascii="Arial" w:hAnsi="Arial" w:cs="Arial"/>
                <w:b/>
                <w:bCs/>
                <w:color w:val="000000"/>
                <w:sz w:val="17"/>
                <w:szCs w:val="17"/>
              </w:rPr>
              <w:t>2020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8A039E" w:rsidRPr="002D70DA" w:rsidRDefault="00523A10" w:rsidP="009831D5">
            <w:pPr>
              <w:jc w:val="center"/>
              <w:rPr>
                <w:rFonts w:ascii="Arial" w:hAnsi="Arial" w:cs="Arial"/>
                <w:b/>
                <w:bCs/>
                <w:color w:val="000000"/>
                <w:sz w:val="17"/>
                <w:szCs w:val="17"/>
              </w:rPr>
            </w:pPr>
            <w:r>
              <w:rPr>
                <w:rFonts w:ascii="Arial" w:hAnsi="Arial" w:cs="Arial"/>
                <w:b/>
                <w:bCs/>
                <w:color w:val="000000"/>
                <w:sz w:val="17"/>
                <w:szCs w:val="17"/>
              </w:rPr>
              <w:t>2019</w:t>
            </w:r>
          </w:p>
        </w:tc>
      </w:tr>
      <w:tr w:rsidR="004950A9" w:rsidRPr="002D70DA" w:rsidTr="004950A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950A9" w:rsidRPr="00731337" w:rsidRDefault="004950A9" w:rsidP="004950A9">
            <w:pPr>
              <w:rPr>
                <w:rFonts w:ascii="Arial" w:hAnsi="Arial" w:cs="Arial"/>
                <w:sz w:val="17"/>
                <w:szCs w:val="17"/>
              </w:rPr>
            </w:pPr>
            <w:r w:rsidRPr="00731337">
              <w:rPr>
                <w:rFonts w:ascii="Arial" w:hAnsi="Arial" w:cs="Arial"/>
                <w:sz w:val="17"/>
                <w:szCs w:val="17"/>
              </w:rPr>
              <w:t>Comisión Estatal de Aguas</w:t>
            </w:r>
          </w:p>
        </w:tc>
        <w:tc>
          <w:tcPr>
            <w:tcW w:w="2180" w:type="dxa"/>
            <w:tcBorders>
              <w:top w:val="single" w:sz="4" w:space="0" w:color="auto"/>
              <w:left w:val="nil"/>
              <w:bottom w:val="single" w:sz="4" w:space="0" w:color="auto"/>
              <w:right w:val="single" w:sz="4" w:space="0" w:color="auto"/>
            </w:tcBorders>
            <w:shd w:val="clear" w:color="auto" w:fill="auto"/>
          </w:tcPr>
          <w:p w:rsidR="004950A9" w:rsidRPr="004950A9" w:rsidRDefault="004950A9" w:rsidP="004950A9">
            <w:pPr>
              <w:jc w:val="right"/>
              <w:rPr>
                <w:rFonts w:ascii="Arial" w:hAnsi="Arial" w:cs="Arial"/>
                <w:sz w:val="17"/>
                <w:szCs w:val="17"/>
              </w:rPr>
            </w:pPr>
            <w:r w:rsidRPr="004950A9">
              <w:rPr>
                <w:rFonts w:ascii="Arial" w:hAnsi="Arial" w:cs="Arial"/>
                <w:sz w:val="17"/>
                <w:szCs w:val="17"/>
              </w:rPr>
              <w:t xml:space="preserve">667,849,176 </w:t>
            </w:r>
          </w:p>
        </w:tc>
        <w:tc>
          <w:tcPr>
            <w:tcW w:w="2180" w:type="dxa"/>
            <w:tcBorders>
              <w:top w:val="single" w:sz="4" w:space="0" w:color="auto"/>
              <w:left w:val="nil"/>
              <w:bottom w:val="single" w:sz="4" w:space="0" w:color="auto"/>
              <w:right w:val="single" w:sz="4" w:space="0" w:color="auto"/>
            </w:tcBorders>
            <w:shd w:val="clear" w:color="auto" w:fill="auto"/>
          </w:tcPr>
          <w:p w:rsidR="004950A9" w:rsidRPr="004950A9" w:rsidRDefault="004950A9" w:rsidP="004950A9">
            <w:pPr>
              <w:jc w:val="right"/>
              <w:rPr>
                <w:rFonts w:ascii="Arial" w:hAnsi="Arial" w:cs="Arial"/>
                <w:sz w:val="17"/>
                <w:szCs w:val="17"/>
              </w:rPr>
            </w:pPr>
            <w:r w:rsidRPr="004950A9">
              <w:rPr>
                <w:rFonts w:ascii="Arial" w:hAnsi="Arial" w:cs="Arial"/>
                <w:sz w:val="17"/>
                <w:szCs w:val="17"/>
              </w:rPr>
              <w:t xml:space="preserve">637,110,319 </w:t>
            </w:r>
          </w:p>
        </w:tc>
      </w:tr>
      <w:tr w:rsidR="004950A9" w:rsidRPr="002D70DA" w:rsidTr="004950A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950A9" w:rsidRPr="00731337" w:rsidRDefault="004950A9" w:rsidP="004950A9">
            <w:pPr>
              <w:rPr>
                <w:rFonts w:ascii="Arial" w:hAnsi="Arial" w:cs="Arial"/>
                <w:sz w:val="17"/>
                <w:szCs w:val="17"/>
              </w:rPr>
            </w:pPr>
            <w:r w:rsidRPr="00731337">
              <w:rPr>
                <w:rFonts w:ascii="Arial" w:hAnsi="Arial" w:cs="Arial"/>
                <w:sz w:val="17"/>
                <w:szCs w:val="17"/>
              </w:rPr>
              <w:t>Aeropuerto Intercontinental de Querétaro, S.A. de C.V.</w:t>
            </w:r>
          </w:p>
        </w:tc>
        <w:tc>
          <w:tcPr>
            <w:tcW w:w="2180" w:type="dxa"/>
            <w:tcBorders>
              <w:top w:val="single" w:sz="4" w:space="0" w:color="auto"/>
              <w:left w:val="nil"/>
              <w:bottom w:val="single" w:sz="4" w:space="0" w:color="auto"/>
              <w:right w:val="single" w:sz="4" w:space="0" w:color="auto"/>
            </w:tcBorders>
            <w:shd w:val="clear" w:color="auto" w:fill="auto"/>
          </w:tcPr>
          <w:p w:rsidR="004950A9" w:rsidRPr="004950A9" w:rsidRDefault="004950A9" w:rsidP="004950A9">
            <w:pPr>
              <w:jc w:val="right"/>
              <w:rPr>
                <w:rFonts w:ascii="Arial" w:hAnsi="Arial" w:cs="Arial"/>
                <w:sz w:val="17"/>
                <w:szCs w:val="17"/>
              </w:rPr>
            </w:pPr>
            <w:r w:rsidRPr="004950A9">
              <w:rPr>
                <w:rFonts w:ascii="Arial" w:hAnsi="Arial" w:cs="Arial"/>
                <w:sz w:val="17"/>
                <w:szCs w:val="17"/>
              </w:rPr>
              <w:t xml:space="preserve">37,964,742 </w:t>
            </w:r>
          </w:p>
        </w:tc>
        <w:tc>
          <w:tcPr>
            <w:tcW w:w="2180" w:type="dxa"/>
            <w:tcBorders>
              <w:top w:val="single" w:sz="4" w:space="0" w:color="auto"/>
              <w:left w:val="nil"/>
              <w:bottom w:val="single" w:sz="4" w:space="0" w:color="auto"/>
              <w:right w:val="single" w:sz="4" w:space="0" w:color="auto"/>
            </w:tcBorders>
            <w:shd w:val="clear" w:color="auto" w:fill="auto"/>
          </w:tcPr>
          <w:p w:rsidR="004950A9" w:rsidRPr="004950A9" w:rsidRDefault="004950A9" w:rsidP="004950A9">
            <w:pPr>
              <w:jc w:val="right"/>
              <w:rPr>
                <w:rFonts w:ascii="Arial" w:hAnsi="Arial" w:cs="Arial"/>
                <w:sz w:val="17"/>
                <w:szCs w:val="17"/>
              </w:rPr>
            </w:pPr>
            <w:r w:rsidRPr="004950A9">
              <w:rPr>
                <w:rFonts w:ascii="Arial" w:hAnsi="Arial" w:cs="Arial"/>
                <w:sz w:val="17"/>
                <w:szCs w:val="17"/>
              </w:rPr>
              <w:t xml:space="preserve">42,815,752 </w:t>
            </w:r>
          </w:p>
        </w:tc>
      </w:tr>
      <w:tr w:rsidR="004950A9" w:rsidRPr="002D70DA" w:rsidTr="004950A9">
        <w:trPr>
          <w:trHeight w:val="240"/>
          <w:jc w:val="center"/>
        </w:trPr>
        <w:tc>
          <w:tcPr>
            <w:tcW w:w="4900" w:type="dxa"/>
            <w:tcBorders>
              <w:top w:val="nil"/>
              <w:left w:val="nil"/>
              <w:bottom w:val="nil"/>
              <w:right w:val="single" w:sz="4" w:space="0" w:color="auto"/>
            </w:tcBorders>
            <w:shd w:val="clear" w:color="000000" w:fill="FFFFFF"/>
            <w:vAlign w:val="center"/>
            <w:hideMark/>
          </w:tcPr>
          <w:p w:rsidR="004950A9" w:rsidRPr="002D70DA" w:rsidRDefault="004950A9" w:rsidP="004950A9">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4950A9" w:rsidRPr="00731337" w:rsidRDefault="004950A9" w:rsidP="004950A9">
            <w:pPr>
              <w:jc w:val="right"/>
              <w:rPr>
                <w:rFonts w:ascii="Arial" w:hAnsi="Arial" w:cs="Arial"/>
                <w:b/>
                <w:sz w:val="17"/>
                <w:szCs w:val="17"/>
              </w:rPr>
            </w:pPr>
            <w:r w:rsidRPr="004950A9">
              <w:rPr>
                <w:rFonts w:ascii="Arial" w:hAnsi="Arial" w:cs="Arial"/>
                <w:b/>
                <w:sz w:val="17"/>
                <w:szCs w:val="17"/>
              </w:rPr>
              <w:t>705,813,918</w:t>
            </w:r>
          </w:p>
        </w:tc>
        <w:tc>
          <w:tcPr>
            <w:tcW w:w="2180" w:type="dxa"/>
            <w:tcBorders>
              <w:top w:val="nil"/>
              <w:left w:val="single" w:sz="4" w:space="0" w:color="auto"/>
              <w:bottom w:val="single" w:sz="4" w:space="0" w:color="auto"/>
              <w:right w:val="single" w:sz="4" w:space="0" w:color="auto"/>
            </w:tcBorders>
            <w:shd w:val="clear" w:color="000000" w:fill="FFFFFF"/>
          </w:tcPr>
          <w:p w:rsidR="004950A9" w:rsidRPr="004950A9" w:rsidRDefault="004950A9" w:rsidP="004950A9">
            <w:pPr>
              <w:jc w:val="right"/>
              <w:rPr>
                <w:rFonts w:ascii="Arial" w:hAnsi="Arial" w:cs="Arial"/>
                <w:b/>
                <w:sz w:val="17"/>
                <w:szCs w:val="17"/>
              </w:rPr>
            </w:pPr>
            <w:r w:rsidRPr="004950A9">
              <w:rPr>
                <w:rFonts w:ascii="Arial" w:hAnsi="Arial" w:cs="Arial"/>
                <w:b/>
                <w:sz w:val="17"/>
                <w:szCs w:val="17"/>
              </w:rPr>
              <w:t xml:space="preserve">679,926,071 </w:t>
            </w:r>
          </w:p>
        </w:tc>
      </w:tr>
    </w:tbl>
    <w:p w:rsidR="00B96342" w:rsidRDefault="00B96342" w:rsidP="000337D3">
      <w:pPr>
        <w:autoSpaceDE w:val="0"/>
        <w:autoSpaceDN w:val="0"/>
        <w:adjustRightInd w:val="0"/>
        <w:spacing w:before="240" w:after="120"/>
        <w:ind w:left="709"/>
        <w:rPr>
          <w:rFonts w:ascii="Arial" w:eastAsia="Calibri" w:hAnsi="Arial" w:cs="Arial"/>
          <w:spacing w:val="-1"/>
          <w:sz w:val="17"/>
          <w:szCs w:val="17"/>
        </w:rPr>
      </w:pPr>
    </w:p>
    <w:p w:rsidR="00B96342" w:rsidRDefault="00B96342">
      <w:pPr>
        <w:rPr>
          <w:rFonts w:ascii="Arial" w:eastAsia="Calibri" w:hAnsi="Arial" w:cs="Arial"/>
          <w:spacing w:val="-1"/>
          <w:sz w:val="17"/>
          <w:szCs w:val="17"/>
        </w:rPr>
      </w:pPr>
      <w:r>
        <w:rPr>
          <w:rFonts w:ascii="Arial" w:eastAsia="Calibri" w:hAnsi="Arial" w:cs="Arial"/>
          <w:spacing w:val="-1"/>
          <w:sz w:val="17"/>
          <w:szCs w:val="17"/>
        </w:rPr>
        <w:br w:type="page"/>
      </w:r>
    </w:p>
    <w:p w:rsidR="000337D3" w:rsidRDefault="000337D3" w:rsidP="000337D3">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lastRenderedPageBreak/>
        <w:t xml:space="preserve">El rubro de </w:t>
      </w:r>
      <w:r w:rsidRPr="000337D3">
        <w:rPr>
          <w:rFonts w:ascii="Arial" w:eastAsia="Calibri" w:hAnsi="Arial" w:cs="Arial"/>
          <w:spacing w:val="-1"/>
          <w:sz w:val="17"/>
          <w:szCs w:val="17"/>
        </w:rPr>
        <w:t>Materiales y Suministros</w:t>
      </w:r>
      <w:r>
        <w:rPr>
          <w:rFonts w:ascii="Arial" w:eastAsia="Calibri" w:hAnsi="Arial" w:cs="Arial"/>
          <w:spacing w:val="-1"/>
          <w:sz w:val="17"/>
          <w:szCs w:val="17"/>
        </w:rPr>
        <w:t xml:space="preserve"> está distribuido de la siguiente manera:</w:t>
      </w:r>
    </w:p>
    <w:p w:rsidR="000337D3" w:rsidRPr="002D70DA" w:rsidRDefault="000337D3" w:rsidP="000337D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B77808" w:rsidRPr="002D70DA" w:rsidTr="00E92F2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77808" w:rsidRPr="002D70DA" w:rsidRDefault="00B77808" w:rsidP="009831D5">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77808" w:rsidRPr="002D70DA" w:rsidRDefault="00523A10" w:rsidP="009831D5">
            <w:pPr>
              <w:jc w:val="center"/>
              <w:rPr>
                <w:rFonts w:ascii="Arial" w:hAnsi="Arial" w:cs="Arial"/>
                <w:b/>
                <w:bCs/>
                <w:color w:val="000000"/>
                <w:sz w:val="17"/>
                <w:szCs w:val="17"/>
              </w:rPr>
            </w:pPr>
            <w:r>
              <w:rPr>
                <w:rFonts w:ascii="Arial" w:hAnsi="Arial" w:cs="Arial"/>
                <w:b/>
                <w:bCs/>
                <w:color w:val="000000"/>
                <w:sz w:val="17"/>
                <w:szCs w:val="17"/>
              </w:rPr>
              <w:t>2020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77808" w:rsidRPr="002D70DA" w:rsidRDefault="00523A10" w:rsidP="009831D5">
            <w:pPr>
              <w:jc w:val="center"/>
              <w:rPr>
                <w:rFonts w:ascii="Arial" w:hAnsi="Arial" w:cs="Arial"/>
                <w:b/>
                <w:bCs/>
                <w:color w:val="000000"/>
                <w:sz w:val="17"/>
                <w:szCs w:val="17"/>
              </w:rPr>
            </w:pPr>
            <w:r>
              <w:rPr>
                <w:rFonts w:ascii="Arial" w:hAnsi="Arial" w:cs="Arial"/>
                <w:b/>
                <w:bCs/>
                <w:color w:val="000000"/>
                <w:sz w:val="17"/>
                <w:szCs w:val="17"/>
              </w:rPr>
              <w:t>2019</w:t>
            </w:r>
          </w:p>
        </w:tc>
      </w:tr>
      <w:tr w:rsidR="00E92F21" w:rsidRPr="002D70DA" w:rsidTr="00E92F2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92F21" w:rsidRPr="00731337" w:rsidRDefault="00E92F21" w:rsidP="00E92F21">
            <w:pPr>
              <w:rPr>
                <w:rFonts w:ascii="Arial" w:hAnsi="Arial" w:cs="Arial"/>
                <w:sz w:val="17"/>
                <w:szCs w:val="17"/>
              </w:rPr>
            </w:pPr>
            <w:r w:rsidRPr="00731337">
              <w:rPr>
                <w:rFonts w:ascii="Arial" w:hAnsi="Arial" w:cs="Arial"/>
                <w:sz w:val="17"/>
                <w:szCs w:val="17"/>
              </w:rPr>
              <w:t>Comisión Estatal de Aguas</w:t>
            </w:r>
          </w:p>
        </w:tc>
        <w:tc>
          <w:tcPr>
            <w:tcW w:w="2180" w:type="dxa"/>
            <w:tcBorders>
              <w:top w:val="single" w:sz="4" w:space="0" w:color="auto"/>
              <w:left w:val="nil"/>
              <w:bottom w:val="single" w:sz="4" w:space="0" w:color="auto"/>
              <w:right w:val="single" w:sz="4" w:space="0" w:color="auto"/>
            </w:tcBorders>
            <w:shd w:val="clear" w:color="auto" w:fill="auto"/>
          </w:tcPr>
          <w:p w:rsidR="00E92F21" w:rsidRPr="00E92F21" w:rsidRDefault="00E92F21" w:rsidP="00E92F21">
            <w:pPr>
              <w:jc w:val="right"/>
              <w:rPr>
                <w:rFonts w:ascii="Arial" w:hAnsi="Arial" w:cs="Arial"/>
                <w:sz w:val="17"/>
                <w:szCs w:val="17"/>
              </w:rPr>
            </w:pPr>
            <w:r w:rsidRPr="00E92F21">
              <w:rPr>
                <w:rFonts w:ascii="Arial" w:hAnsi="Arial" w:cs="Arial"/>
                <w:sz w:val="17"/>
                <w:szCs w:val="17"/>
              </w:rPr>
              <w:t xml:space="preserve">146,582,896 </w:t>
            </w:r>
          </w:p>
        </w:tc>
        <w:tc>
          <w:tcPr>
            <w:tcW w:w="2180" w:type="dxa"/>
            <w:tcBorders>
              <w:top w:val="single" w:sz="4" w:space="0" w:color="auto"/>
              <w:left w:val="nil"/>
              <w:bottom w:val="single" w:sz="4" w:space="0" w:color="auto"/>
              <w:right w:val="single" w:sz="4" w:space="0" w:color="auto"/>
            </w:tcBorders>
            <w:shd w:val="clear" w:color="auto" w:fill="auto"/>
          </w:tcPr>
          <w:p w:rsidR="00E92F21" w:rsidRPr="00E92F21" w:rsidRDefault="00E92F21" w:rsidP="00E92F21">
            <w:pPr>
              <w:jc w:val="right"/>
              <w:rPr>
                <w:rFonts w:ascii="Arial" w:hAnsi="Arial" w:cs="Arial"/>
                <w:sz w:val="17"/>
                <w:szCs w:val="17"/>
              </w:rPr>
            </w:pPr>
            <w:r w:rsidRPr="00E92F21">
              <w:rPr>
                <w:rFonts w:ascii="Arial" w:hAnsi="Arial" w:cs="Arial"/>
                <w:sz w:val="17"/>
                <w:szCs w:val="17"/>
              </w:rPr>
              <w:t xml:space="preserve">156,180,668 </w:t>
            </w:r>
          </w:p>
        </w:tc>
      </w:tr>
      <w:tr w:rsidR="00E92F21" w:rsidRPr="002D70DA" w:rsidTr="00E92F2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92F21" w:rsidRPr="00731337" w:rsidRDefault="00E92F21" w:rsidP="00E92F21">
            <w:pPr>
              <w:rPr>
                <w:rFonts w:ascii="Arial" w:hAnsi="Arial" w:cs="Arial"/>
                <w:sz w:val="17"/>
                <w:szCs w:val="17"/>
              </w:rPr>
            </w:pPr>
            <w:r w:rsidRPr="00731337">
              <w:rPr>
                <w:rFonts w:ascii="Arial" w:hAnsi="Arial" w:cs="Arial"/>
                <w:sz w:val="17"/>
                <w:szCs w:val="17"/>
              </w:rPr>
              <w:t>Aeropuerto Intercontinental de Querétaro, S.A. de C.V.</w:t>
            </w:r>
          </w:p>
        </w:tc>
        <w:tc>
          <w:tcPr>
            <w:tcW w:w="2180" w:type="dxa"/>
            <w:tcBorders>
              <w:top w:val="single" w:sz="4" w:space="0" w:color="auto"/>
              <w:left w:val="nil"/>
              <w:bottom w:val="single" w:sz="4" w:space="0" w:color="auto"/>
              <w:right w:val="single" w:sz="4" w:space="0" w:color="auto"/>
            </w:tcBorders>
            <w:shd w:val="clear" w:color="auto" w:fill="auto"/>
          </w:tcPr>
          <w:p w:rsidR="00E92F21" w:rsidRPr="00E92F21" w:rsidRDefault="00E92F21" w:rsidP="00E92F21">
            <w:pPr>
              <w:jc w:val="right"/>
              <w:rPr>
                <w:rFonts w:ascii="Arial" w:hAnsi="Arial" w:cs="Arial"/>
                <w:sz w:val="17"/>
                <w:szCs w:val="17"/>
              </w:rPr>
            </w:pPr>
            <w:r w:rsidRPr="00E92F21">
              <w:rPr>
                <w:rFonts w:ascii="Arial" w:hAnsi="Arial" w:cs="Arial"/>
                <w:sz w:val="17"/>
                <w:szCs w:val="17"/>
              </w:rPr>
              <w:t xml:space="preserve">3,928,652 </w:t>
            </w:r>
          </w:p>
        </w:tc>
        <w:tc>
          <w:tcPr>
            <w:tcW w:w="2180" w:type="dxa"/>
            <w:tcBorders>
              <w:top w:val="single" w:sz="4" w:space="0" w:color="auto"/>
              <w:left w:val="nil"/>
              <w:bottom w:val="single" w:sz="4" w:space="0" w:color="auto"/>
              <w:right w:val="single" w:sz="4" w:space="0" w:color="auto"/>
            </w:tcBorders>
            <w:shd w:val="clear" w:color="auto" w:fill="auto"/>
          </w:tcPr>
          <w:p w:rsidR="00E92F21" w:rsidRPr="00E92F21" w:rsidRDefault="00E92F21" w:rsidP="00E92F21">
            <w:pPr>
              <w:jc w:val="right"/>
              <w:rPr>
                <w:rFonts w:ascii="Arial" w:hAnsi="Arial" w:cs="Arial"/>
                <w:sz w:val="17"/>
                <w:szCs w:val="17"/>
              </w:rPr>
            </w:pPr>
            <w:r w:rsidRPr="00E92F21">
              <w:rPr>
                <w:rFonts w:ascii="Arial" w:hAnsi="Arial" w:cs="Arial"/>
                <w:sz w:val="17"/>
                <w:szCs w:val="17"/>
              </w:rPr>
              <w:t xml:space="preserve">7,002,524 </w:t>
            </w:r>
          </w:p>
        </w:tc>
      </w:tr>
      <w:tr w:rsidR="00E92F21" w:rsidRPr="002D70DA" w:rsidTr="00E92F21">
        <w:trPr>
          <w:trHeight w:val="240"/>
          <w:jc w:val="center"/>
        </w:trPr>
        <w:tc>
          <w:tcPr>
            <w:tcW w:w="4900" w:type="dxa"/>
            <w:tcBorders>
              <w:top w:val="nil"/>
              <w:left w:val="nil"/>
              <w:bottom w:val="nil"/>
              <w:right w:val="single" w:sz="4" w:space="0" w:color="auto"/>
            </w:tcBorders>
            <w:shd w:val="clear" w:color="000000" w:fill="FFFFFF"/>
            <w:vAlign w:val="center"/>
            <w:hideMark/>
          </w:tcPr>
          <w:p w:rsidR="00E92F21" w:rsidRPr="002D70DA" w:rsidRDefault="00E92F21" w:rsidP="00E92F21">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E92F21" w:rsidRPr="00731337" w:rsidRDefault="00E92F21" w:rsidP="00E92F21">
            <w:pPr>
              <w:jc w:val="right"/>
              <w:rPr>
                <w:rFonts w:ascii="Arial" w:hAnsi="Arial" w:cs="Arial"/>
                <w:b/>
                <w:sz w:val="17"/>
                <w:szCs w:val="17"/>
              </w:rPr>
            </w:pPr>
            <w:r w:rsidRPr="00E92F21">
              <w:rPr>
                <w:rFonts w:ascii="Arial" w:hAnsi="Arial" w:cs="Arial"/>
                <w:b/>
                <w:sz w:val="17"/>
                <w:szCs w:val="17"/>
              </w:rPr>
              <w:t>150,511,547</w:t>
            </w:r>
          </w:p>
        </w:tc>
        <w:tc>
          <w:tcPr>
            <w:tcW w:w="2180" w:type="dxa"/>
            <w:tcBorders>
              <w:top w:val="nil"/>
              <w:left w:val="single" w:sz="4" w:space="0" w:color="auto"/>
              <w:bottom w:val="single" w:sz="4" w:space="0" w:color="auto"/>
              <w:right w:val="single" w:sz="4" w:space="0" w:color="auto"/>
            </w:tcBorders>
            <w:shd w:val="clear" w:color="000000" w:fill="FFFFFF"/>
          </w:tcPr>
          <w:p w:rsidR="00E92F21" w:rsidRPr="00E92F21" w:rsidRDefault="00E92F21" w:rsidP="00E92F21">
            <w:pPr>
              <w:jc w:val="right"/>
              <w:rPr>
                <w:rFonts w:ascii="Arial" w:hAnsi="Arial" w:cs="Arial"/>
                <w:b/>
                <w:sz w:val="17"/>
                <w:szCs w:val="17"/>
              </w:rPr>
            </w:pPr>
            <w:r w:rsidRPr="00E92F21">
              <w:rPr>
                <w:rFonts w:ascii="Arial" w:hAnsi="Arial" w:cs="Arial"/>
                <w:b/>
                <w:sz w:val="17"/>
                <w:szCs w:val="17"/>
              </w:rPr>
              <w:t xml:space="preserve">163,183,192 </w:t>
            </w:r>
          </w:p>
        </w:tc>
      </w:tr>
    </w:tbl>
    <w:p w:rsidR="002165BD" w:rsidRDefault="002165BD" w:rsidP="002165BD">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 xml:space="preserve">El rubro de </w:t>
      </w:r>
      <w:r w:rsidRPr="002165BD">
        <w:rPr>
          <w:rFonts w:ascii="Arial" w:eastAsia="Calibri" w:hAnsi="Arial" w:cs="Arial"/>
          <w:spacing w:val="-1"/>
          <w:sz w:val="17"/>
          <w:szCs w:val="17"/>
        </w:rPr>
        <w:t>Servicios Generales</w:t>
      </w:r>
      <w:r>
        <w:rPr>
          <w:rFonts w:ascii="Arial" w:eastAsia="Calibri" w:hAnsi="Arial" w:cs="Arial"/>
          <w:spacing w:val="-1"/>
          <w:sz w:val="17"/>
          <w:szCs w:val="17"/>
        </w:rPr>
        <w:t xml:space="preserve"> está distribuido de la siguiente manera:</w:t>
      </w:r>
    </w:p>
    <w:p w:rsidR="002165BD" w:rsidRPr="002D70DA" w:rsidRDefault="002165BD" w:rsidP="002165BD">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B77808" w:rsidRPr="002D70DA" w:rsidTr="00C2657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77808" w:rsidRPr="002D70DA" w:rsidRDefault="00B77808" w:rsidP="009831D5">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77808" w:rsidRPr="002D70DA" w:rsidRDefault="00523A10" w:rsidP="009831D5">
            <w:pPr>
              <w:jc w:val="center"/>
              <w:rPr>
                <w:rFonts w:ascii="Arial" w:hAnsi="Arial" w:cs="Arial"/>
                <w:b/>
                <w:bCs/>
                <w:color w:val="000000"/>
                <w:sz w:val="17"/>
                <w:szCs w:val="17"/>
              </w:rPr>
            </w:pPr>
            <w:r>
              <w:rPr>
                <w:rFonts w:ascii="Arial" w:hAnsi="Arial" w:cs="Arial"/>
                <w:b/>
                <w:bCs/>
                <w:color w:val="000000"/>
                <w:sz w:val="17"/>
                <w:szCs w:val="17"/>
              </w:rPr>
              <w:t>2020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77808" w:rsidRPr="002D70DA" w:rsidRDefault="00523A10" w:rsidP="009831D5">
            <w:pPr>
              <w:jc w:val="center"/>
              <w:rPr>
                <w:rFonts w:ascii="Arial" w:hAnsi="Arial" w:cs="Arial"/>
                <w:b/>
                <w:bCs/>
                <w:color w:val="000000"/>
                <w:sz w:val="17"/>
                <w:szCs w:val="17"/>
              </w:rPr>
            </w:pPr>
            <w:r>
              <w:rPr>
                <w:rFonts w:ascii="Arial" w:hAnsi="Arial" w:cs="Arial"/>
                <w:b/>
                <w:bCs/>
                <w:color w:val="000000"/>
                <w:sz w:val="17"/>
                <w:szCs w:val="17"/>
              </w:rPr>
              <w:t>2019</w:t>
            </w:r>
          </w:p>
        </w:tc>
      </w:tr>
      <w:tr w:rsidR="00C26571" w:rsidRPr="002D70DA" w:rsidTr="00C2657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26571" w:rsidRPr="00731337" w:rsidRDefault="00C26571" w:rsidP="00C26571">
            <w:pPr>
              <w:rPr>
                <w:rFonts w:ascii="Arial" w:hAnsi="Arial" w:cs="Arial"/>
                <w:sz w:val="17"/>
                <w:szCs w:val="17"/>
              </w:rPr>
            </w:pPr>
            <w:r w:rsidRPr="00731337">
              <w:rPr>
                <w:rFonts w:ascii="Arial" w:hAnsi="Arial" w:cs="Arial"/>
                <w:sz w:val="17"/>
                <w:szCs w:val="17"/>
              </w:rPr>
              <w:t>Comisión Estatal de Aguas</w:t>
            </w:r>
          </w:p>
        </w:tc>
        <w:tc>
          <w:tcPr>
            <w:tcW w:w="2180" w:type="dxa"/>
            <w:tcBorders>
              <w:top w:val="single" w:sz="4" w:space="0" w:color="auto"/>
              <w:left w:val="nil"/>
              <w:bottom w:val="single" w:sz="4" w:space="0" w:color="auto"/>
              <w:right w:val="single" w:sz="4" w:space="0" w:color="auto"/>
            </w:tcBorders>
            <w:shd w:val="clear" w:color="auto" w:fill="auto"/>
          </w:tcPr>
          <w:p w:rsidR="00C26571" w:rsidRPr="00C26571" w:rsidRDefault="00C26571" w:rsidP="00C26571">
            <w:pPr>
              <w:jc w:val="right"/>
              <w:rPr>
                <w:rFonts w:ascii="Arial" w:hAnsi="Arial" w:cs="Arial"/>
                <w:sz w:val="17"/>
                <w:szCs w:val="17"/>
              </w:rPr>
            </w:pPr>
            <w:r w:rsidRPr="00C26571">
              <w:rPr>
                <w:rFonts w:ascii="Arial" w:hAnsi="Arial" w:cs="Arial"/>
                <w:sz w:val="17"/>
                <w:szCs w:val="17"/>
              </w:rPr>
              <w:t xml:space="preserve">1,368,592,345 </w:t>
            </w:r>
          </w:p>
        </w:tc>
        <w:tc>
          <w:tcPr>
            <w:tcW w:w="2180" w:type="dxa"/>
            <w:tcBorders>
              <w:top w:val="single" w:sz="4" w:space="0" w:color="auto"/>
              <w:left w:val="nil"/>
              <w:bottom w:val="single" w:sz="4" w:space="0" w:color="auto"/>
              <w:right w:val="single" w:sz="4" w:space="0" w:color="auto"/>
            </w:tcBorders>
            <w:shd w:val="clear" w:color="auto" w:fill="auto"/>
          </w:tcPr>
          <w:p w:rsidR="00C26571" w:rsidRPr="00C26571" w:rsidRDefault="00C26571" w:rsidP="00C26571">
            <w:pPr>
              <w:jc w:val="right"/>
              <w:rPr>
                <w:rFonts w:ascii="Arial" w:hAnsi="Arial" w:cs="Arial"/>
                <w:sz w:val="17"/>
                <w:szCs w:val="17"/>
              </w:rPr>
            </w:pPr>
            <w:r w:rsidRPr="00C26571">
              <w:rPr>
                <w:rFonts w:ascii="Arial" w:hAnsi="Arial" w:cs="Arial"/>
                <w:sz w:val="17"/>
                <w:szCs w:val="17"/>
              </w:rPr>
              <w:t xml:space="preserve">1,466,495,642 </w:t>
            </w:r>
          </w:p>
        </w:tc>
      </w:tr>
      <w:tr w:rsidR="00C26571" w:rsidRPr="002D70DA" w:rsidTr="00C2657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26571" w:rsidRPr="00731337" w:rsidRDefault="00C26571" w:rsidP="00C26571">
            <w:pPr>
              <w:rPr>
                <w:rFonts w:ascii="Arial" w:hAnsi="Arial" w:cs="Arial"/>
                <w:sz w:val="17"/>
                <w:szCs w:val="17"/>
              </w:rPr>
            </w:pPr>
            <w:r w:rsidRPr="00731337">
              <w:rPr>
                <w:rFonts w:ascii="Arial" w:hAnsi="Arial" w:cs="Arial"/>
                <w:sz w:val="17"/>
                <w:szCs w:val="17"/>
              </w:rPr>
              <w:t>Aeropuerto Intercontinental de Querétaro, S.A. de C.V.</w:t>
            </w:r>
          </w:p>
        </w:tc>
        <w:tc>
          <w:tcPr>
            <w:tcW w:w="2180" w:type="dxa"/>
            <w:tcBorders>
              <w:top w:val="single" w:sz="4" w:space="0" w:color="auto"/>
              <w:left w:val="nil"/>
              <w:bottom w:val="single" w:sz="4" w:space="0" w:color="auto"/>
              <w:right w:val="single" w:sz="4" w:space="0" w:color="auto"/>
            </w:tcBorders>
            <w:shd w:val="clear" w:color="auto" w:fill="auto"/>
          </w:tcPr>
          <w:p w:rsidR="00C26571" w:rsidRPr="00C26571" w:rsidRDefault="00C26571" w:rsidP="00C26571">
            <w:pPr>
              <w:jc w:val="right"/>
              <w:rPr>
                <w:rFonts w:ascii="Arial" w:hAnsi="Arial" w:cs="Arial"/>
                <w:sz w:val="17"/>
                <w:szCs w:val="17"/>
              </w:rPr>
            </w:pPr>
            <w:r w:rsidRPr="00C26571">
              <w:rPr>
                <w:rFonts w:ascii="Arial" w:hAnsi="Arial" w:cs="Arial"/>
                <w:sz w:val="17"/>
                <w:szCs w:val="17"/>
              </w:rPr>
              <w:t xml:space="preserve">106,625,274 </w:t>
            </w:r>
          </w:p>
        </w:tc>
        <w:tc>
          <w:tcPr>
            <w:tcW w:w="2180" w:type="dxa"/>
            <w:tcBorders>
              <w:top w:val="single" w:sz="4" w:space="0" w:color="auto"/>
              <w:left w:val="nil"/>
              <w:bottom w:val="single" w:sz="4" w:space="0" w:color="auto"/>
              <w:right w:val="single" w:sz="4" w:space="0" w:color="auto"/>
            </w:tcBorders>
            <w:shd w:val="clear" w:color="auto" w:fill="auto"/>
          </w:tcPr>
          <w:p w:rsidR="00C26571" w:rsidRPr="00C26571" w:rsidRDefault="00C26571" w:rsidP="00C26571">
            <w:pPr>
              <w:jc w:val="right"/>
              <w:rPr>
                <w:rFonts w:ascii="Arial" w:hAnsi="Arial" w:cs="Arial"/>
                <w:sz w:val="17"/>
                <w:szCs w:val="17"/>
              </w:rPr>
            </w:pPr>
            <w:r w:rsidRPr="00C26571">
              <w:rPr>
                <w:rFonts w:ascii="Arial" w:hAnsi="Arial" w:cs="Arial"/>
                <w:sz w:val="17"/>
                <w:szCs w:val="17"/>
              </w:rPr>
              <w:t xml:space="preserve">174,918,583 </w:t>
            </w:r>
          </w:p>
        </w:tc>
      </w:tr>
      <w:tr w:rsidR="00C26571" w:rsidRPr="002D70DA" w:rsidTr="00C26571">
        <w:trPr>
          <w:trHeight w:val="240"/>
          <w:jc w:val="center"/>
        </w:trPr>
        <w:tc>
          <w:tcPr>
            <w:tcW w:w="4900" w:type="dxa"/>
            <w:tcBorders>
              <w:top w:val="nil"/>
              <w:left w:val="nil"/>
              <w:bottom w:val="nil"/>
              <w:right w:val="single" w:sz="4" w:space="0" w:color="auto"/>
            </w:tcBorders>
            <w:shd w:val="clear" w:color="000000" w:fill="FFFFFF"/>
            <w:vAlign w:val="center"/>
            <w:hideMark/>
          </w:tcPr>
          <w:p w:rsidR="00C26571" w:rsidRPr="002D70DA" w:rsidRDefault="00C26571" w:rsidP="00C26571">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C26571" w:rsidRPr="00731337" w:rsidRDefault="00C26571" w:rsidP="00C26571">
            <w:pPr>
              <w:jc w:val="right"/>
              <w:rPr>
                <w:rFonts w:ascii="Arial" w:hAnsi="Arial" w:cs="Arial"/>
                <w:b/>
                <w:sz w:val="17"/>
                <w:szCs w:val="17"/>
              </w:rPr>
            </w:pPr>
            <w:r w:rsidRPr="00C26571">
              <w:rPr>
                <w:rFonts w:ascii="Arial" w:hAnsi="Arial" w:cs="Arial"/>
                <w:b/>
                <w:sz w:val="17"/>
                <w:szCs w:val="17"/>
              </w:rPr>
              <w:t>1,475,217,618</w:t>
            </w:r>
          </w:p>
        </w:tc>
        <w:tc>
          <w:tcPr>
            <w:tcW w:w="2180" w:type="dxa"/>
            <w:tcBorders>
              <w:top w:val="nil"/>
              <w:left w:val="single" w:sz="4" w:space="0" w:color="auto"/>
              <w:bottom w:val="single" w:sz="4" w:space="0" w:color="auto"/>
              <w:right w:val="single" w:sz="4" w:space="0" w:color="auto"/>
            </w:tcBorders>
            <w:shd w:val="clear" w:color="000000" w:fill="FFFFFF"/>
          </w:tcPr>
          <w:p w:rsidR="00C26571" w:rsidRPr="00C26571" w:rsidRDefault="00C26571" w:rsidP="00C26571">
            <w:pPr>
              <w:jc w:val="right"/>
              <w:rPr>
                <w:rFonts w:ascii="Arial" w:hAnsi="Arial" w:cs="Arial"/>
                <w:b/>
                <w:sz w:val="17"/>
                <w:szCs w:val="17"/>
              </w:rPr>
            </w:pPr>
            <w:r w:rsidRPr="00C26571">
              <w:rPr>
                <w:rFonts w:ascii="Arial" w:hAnsi="Arial" w:cs="Arial"/>
                <w:b/>
                <w:sz w:val="17"/>
                <w:szCs w:val="17"/>
              </w:rPr>
              <w:t xml:space="preserve">1,641,414,225 </w:t>
            </w:r>
          </w:p>
        </w:tc>
      </w:tr>
    </w:tbl>
    <w:p w:rsidR="00421629" w:rsidRDefault="00421629" w:rsidP="0058361C">
      <w:pPr>
        <w:autoSpaceDE w:val="0"/>
        <w:autoSpaceDN w:val="0"/>
        <w:adjustRightInd w:val="0"/>
        <w:spacing w:before="240" w:after="120"/>
        <w:ind w:left="709"/>
        <w:rPr>
          <w:rFonts w:ascii="Arial" w:eastAsia="Calibri" w:hAnsi="Arial" w:cs="Arial"/>
          <w:spacing w:val="-1"/>
          <w:sz w:val="17"/>
          <w:szCs w:val="17"/>
        </w:rPr>
      </w:pPr>
    </w:p>
    <w:p w:rsidR="0058361C" w:rsidRDefault="0058361C" w:rsidP="0058361C">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 xml:space="preserve">El rubro de </w:t>
      </w:r>
      <w:r w:rsidR="000B0333" w:rsidRPr="000B0333">
        <w:rPr>
          <w:rFonts w:ascii="Arial" w:eastAsia="Calibri" w:hAnsi="Arial" w:cs="Arial"/>
          <w:spacing w:val="-1"/>
          <w:sz w:val="17"/>
          <w:szCs w:val="17"/>
        </w:rPr>
        <w:t>Transferencias, Asignaciones, Subsidios y Otras Ayudas</w:t>
      </w:r>
      <w:r>
        <w:rPr>
          <w:rFonts w:ascii="Arial" w:eastAsia="Calibri" w:hAnsi="Arial" w:cs="Arial"/>
          <w:spacing w:val="-1"/>
          <w:sz w:val="17"/>
          <w:szCs w:val="17"/>
        </w:rPr>
        <w:t xml:space="preserve"> está distribuido de la siguiente manera:</w:t>
      </w:r>
    </w:p>
    <w:p w:rsidR="0058361C" w:rsidRPr="002D70DA" w:rsidRDefault="0058361C" w:rsidP="0058361C">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5D0A76" w:rsidRPr="002D70DA" w:rsidTr="0020405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D0A76" w:rsidRPr="002D70DA" w:rsidRDefault="005D0A76" w:rsidP="009831D5">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5D0A76" w:rsidRPr="002D70DA" w:rsidRDefault="00523A10" w:rsidP="009831D5">
            <w:pPr>
              <w:jc w:val="center"/>
              <w:rPr>
                <w:rFonts w:ascii="Arial" w:hAnsi="Arial" w:cs="Arial"/>
                <w:b/>
                <w:bCs/>
                <w:color w:val="000000"/>
                <w:sz w:val="17"/>
                <w:szCs w:val="17"/>
              </w:rPr>
            </w:pPr>
            <w:r>
              <w:rPr>
                <w:rFonts w:ascii="Arial" w:hAnsi="Arial" w:cs="Arial"/>
                <w:b/>
                <w:bCs/>
                <w:color w:val="000000"/>
                <w:sz w:val="17"/>
                <w:szCs w:val="17"/>
              </w:rPr>
              <w:t>2020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5D0A76" w:rsidRPr="002D70DA" w:rsidRDefault="00523A10" w:rsidP="009831D5">
            <w:pPr>
              <w:jc w:val="center"/>
              <w:rPr>
                <w:rFonts w:ascii="Arial" w:hAnsi="Arial" w:cs="Arial"/>
                <w:b/>
                <w:bCs/>
                <w:color w:val="000000"/>
                <w:sz w:val="17"/>
                <w:szCs w:val="17"/>
              </w:rPr>
            </w:pPr>
            <w:r>
              <w:rPr>
                <w:rFonts w:ascii="Arial" w:hAnsi="Arial" w:cs="Arial"/>
                <w:b/>
                <w:bCs/>
                <w:color w:val="000000"/>
                <w:sz w:val="17"/>
                <w:szCs w:val="17"/>
              </w:rPr>
              <w:t>2019</w:t>
            </w:r>
          </w:p>
        </w:tc>
      </w:tr>
      <w:tr w:rsidR="0020405A" w:rsidRPr="002D70DA" w:rsidTr="0020405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20405A" w:rsidRPr="008A6FB6" w:rsidRDefault="0020405A" w:rsidP="0020405A">
            <w:pPr>
              <w:rPr>
                <w:rFonts w:ascii="Arial" w:hAnsi="Arial" w:cs="Arial"/>
                <w:sz w:val="17"/>
                <w:szCs w:val="17"/>
              </w:rPr>
            </w:pPr>
            <w:r w:rsidRPr="008A6FB6">
              <w:rPr>
                <w:rFonts w:ascii="Arial" w:hAnsi="Arial" w:cs="Arial"/>
                <w:sz w:val="17"/>
                <w:szCs w:val="17"/>
              </w:rPr>
              <w:t>Comisión Estatal de Aguas</w:t>
            </w:r>
          </w:p>
        </w:tc>
        <w:tc>
          <w:tcPr>
            <w:tcW w:w="2180" w:type="dxa"/>
            <w:tcBorders>
              <w:top w:val="single" w:sz="4" w:space="0" w:color="auto"/>
              <w:left w:val="nil"/>
              <w:bottom w:val="single" w:sz="4" w:space="0" w:color="auto"/>
              <w:right w:val="single" w:sz="4" w:space="0" w:color="auto"/>
            </w:tcBorders>
            <w:shd w:val="clear" w:color="auto" w:fill="auto"/>
          </w:tcPr>
          <w:p w:rsidR="0020405A" w:rsidRPr="0020405A" w:rsidRDefault="0020405A" w:rsidP="0020405A">
            <w:pPr>
              <w:jc w:val="right"/>
              <w:rPr>
                <w:rFonts w:ascii="Arial" w:hAnsi="Arial" w:cs="Arial"/>
                <w:sz w:val="17"/>
                <w:szCs w:val="17"/>
              </w:rPr>
            </w:pPr>
            <w:r w:rsidRPr="0020405A">
              <w:rPr>
                <w:rFonts w:ascii="Arial" w:hAnsi="Arial" w:cs="Arial"/>
                <w:sz w:val="17"/>
                <w:szCs w:val="17"/>
              </w:rPr>
              <w:t xml:space="preserve">292,284,792 </w:t>
            </w:r>
          </w:p>
        </w:tc>
        <w:tc>
          <w:tcPr>
            <w:tcW w:w="2180" w:type="dxa"/>
            <w:tcBorders>
              <w:top w:val="single" w:sz="4" w:space="0" w:color="auto"/>
              <w:left w:val="nil"/>
              <w:bottom w:val="single" w:sz="4" w:space="0" w:color="auto"/>
              <w:right w:val="single" w:sz="4" w:space="0" w:color="auto"/>
            </w:tcBorders>
            <w:shd w:val="clear" w:color="auto" w:fill="auto"/>
          </w:tcPr>
          <w:p w:rsidR="0020405A" w:rsidRPr="0020405A" w:rsidRDefault="0020405A" w:rsidP="0020405A">
            <w:pPr>
              <w:jc w:val="right"/>
              <w:rPr>
                <w:rFonts w:ascii="Arial" w:hAnsi="Arial" w:cs="Arial"/>
                <w:sz w:val="17"/>
                <w:szCs w:val="17"/>
              </w:rPr>
            </w:pPr>
            <w:r w:rsidRPr="0020405A">
              <w:rPr>
                <w:rFonts w:ascii="Arial" w:hAnsi="Arial" w:cs="Arial"/>
                <w:sz w:val="17"/>
                <w:szCs w:val="17"/>
              </w:rPr>
              <w:t xml:space="preserve">88,867,320 </w:t>
            </w:r>
          </w:p>
        </w:tc>
      </w:tr>
      <w:tr w:rsidR="0020405A" w:rsidRPr="002D70DA" w:rsidTr="0020405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20405A" w:rsidRPr="008A6FB6" w:rsidRDefault="0020405A" w:rsidP="0020405A">
            <w:pPr>
              <w:rPr>
                <w:rFonts w:ascii="Arial" w:hAnsi="Arial" w:cs="Arial"/>
                <w:sz w:val="17"/>
                <w:szCs w:val="17"/>
              </w:rPr>
            </w:pPr>
            <w:r w:rsidRPr="008A6FB6">
              <w:rPr>
                <w:rFonts w:ascii="Arial" w:hAnsi="Arial" w:cs="Arial"/>
                <w:sz w:val="17"/>
                <w:szCs w:val="17"/>
              </w:rPr>
              <w:t>Aeropuerto Intercontinental de Querétaro, S.A. de C.V.</w:t>
            </w:r>
          </w:p>
        </w:tc>
        <w:tc>
          <w:tcPr>
            <w:tcW w:w="2180" w:type="dxa"/>
            <w:tcBorders>
              <w:top w:val="single" w:sz="4" w:space="0" w:color="auto"/>
              <w:left w:val="nil"/>
              <w:bottom w:val="single" w:sz="4" w:space="0" w:color="auto"/>
              <w:right w:val="single" w:sz="4" w:space="0" w:color="auto"/>
            </w:tcBorders>
            <w:shd w:val="clear" w:color="auto" w:fill="auto"/>
          </w:tcPr>
          <w:p w:rsidR="0020405A" w:rsidRPr="0020405A" w:rsidRDefault="0020405A" w:rsidP="0020405A">
            <w:pPr>
              <w:jc w:val="right"/>
              <w:rPr>
                <w:rFonts w:ascii="Arial" w:hAnsi="Arial" w:cs="Arial"/>
                <w:sz w:val="17"/>
                <w:szCs w:val="17"/>
              </w:rPr>
            </w:pPr>
            <w:r w:rsidRPr="0020405A">
              <w:rPr>
                <w:rFonts w:ascii="Arial" w:hAnsi="Arial" w:cs="Arial"/>
                <w:sz w:val="17"/>
                <w:szCs w:val="17"/>
              </w:rPr>
              <w:t xml:space="preserve">169,675 </w:t>
            </w:r>
          </w:p>
        </w:tc>
        <w:tc>
          <w:tcPr>
            <w:tcW w:w="2180" w:type="dxa"/>
            <w:tcBorders>
              <w:top w:val="single" w:sz="4" w:space="0" w:color="auto"/>
              <w:left w:val="nil"/>
              <w:bottom w:val="single" w:sz="4" w:space="0" w:color="auto"/>
              <w:right w:val="single" w:sz="4" w:space="0" w:color="auto"/>
            </w:tcBorders>
            <w:shd w:val="clear" w:color="auto" w:fill="auto"/>
          </w:tcPr>
          <w:p w:rsidR="0020405A" w:rsidRPr="0020405A" w:rsidRDefault="0020405A" w:rsidP="0020405A">
            <w:pPr>
              <w:jc w:val="right"/>
              <w:rPr>
                <w:rFonts w:ascii="Arial" w:hAnsi="Arial" w:cs="Arial"/>
                <w:sz w:val="17"/>
                <w:szCs w:val="17"/>
              </w:rPr>
            </w:pPr>
            <w:r w:rsidRPr="0020405A">
              <w:rPr>
                <w:rFonts w:ascii="Arial" w:hAnsi="Arial" w:cs="Arial"/>
                <w:sz w:val="17"/>
                <w:szCs w:val="17"/>
              </w:rPr>
              <w:t xml:space="preserve">800,000 </w:t>
            </w:r>
          </w:p>
        </w:tc>
      </w:tr>
      <w:tr w:rsidR="0020405A" w:rsidRPr="002D70DA" w:rsidTr="0020405A">
        <w:trPr>
          <w:trHeight w:val="240"/>
          <w:jc w:val="center"/>
        </w:trPr>
        <w:tc>
          <w:tcPr>
            <w:tcW w:w="4900" w:type="dxa"/>
            <w:tcBorders>
              <w:top w:val="nil"/>
              <w:left w:val="nil"/>
              <w:bottom w:val="nil"/>
              <w:right w:val="single" w:sz="4" w:space="0" w:color="auto"/>
            </w:tcBorders>
            <w:shd w:val="clear" w:color="000000" w:fill="FFFFFF"/>
            <w:vAlign w:val="center"/>
            <w:hideMark/>
          </w:tcPr>
          <w:p w:rsidR="0020405A" w:rsidRPr="002D70DA" w:rsidRDefault="0020405A" w:rsidP="0020405A">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20405A" w:rsidRPr="008A6FB6" w:rsidRDefault="0020405A" w:rsidP="0020405A">
            <w:pPr>
              <w:jc w:val="right"/>
              <w:rPr>
                <w:rFonts w:ascii="Arial" w:hAnsi="Arial" w:cs="Arial"/>
                <w:b/>
                <w:sz w:val="17"/>
                <w:szCs w:val="17"/>
              </w:rPr>
            </w:pPr>
            <w:r w:rsidRPr="0020405A">
              <w:rPr>
                <w:rFonts w:ascii="Arial" w:hAnsi="Arial" w:cs="Arial"/>
                <w:b/>
                <w:sz w:val="17"/>
                <w:szCs w:val="17"/>
              </w:rPr>
              <w:t>292,454,466</w:t>
            </w:r>
          </w:p>
        </w:tc>
        <w:tc>
          <w:tcPr>
            <w:tcW w:w="2180" w:type="dxa"/>
            <w:tcBorders>
              <w:top w:val="nil"/>
              <w:left w:val="single" w:sz="4" w:space="0" w:color="auto"/>
              <w:bottom w:val="single" w:sz="4" w:space="0" w:color="auto"/>
              <w:right w:val="single" w:sz="4" w:space="0" w:color="auto"/>
            </w:tcBorders>
            <w:shd w:val="clear" w:color="000000" w:fill="FFFFFF"/>
          </w:tcPr>
          <w:p w:rsidR="0020405A" w:rsidRPr="0020405A" w:rsidRDefault="0020405A" w:rsidP="0020405A">
            <w:pPr>
              <w:jc w:val="right"/>
              <w:rPr>
                <w:rFonts w:ascii="Arial" w:hAnsi="Arial" w:cs="Arial"/>
                <w:b/>
                <w:sz w:val="17"/>
                <w:szCs w:val="17"/>
              </w:rPr>
            </w:pPr>
            <w:r w:rsidRPr="0020405A">
              <w:rPr>
                <w:rFonts w:ascii="Arial" w:hAnsi="Arial" w:cs="Arial"/>
                <w:b/>
                <w:sz w:val="17"/>
                <w:szCs w:val="17"/>
              </w:rPr>
              <w:t xml:space="preserve">89,667,320 </w:t>
            </w:r>
          </w:p>
        </w:tc>
      </w:tr>
    </w:tbl>
    <w:p w:rsidR="00245E5E" w:rsidRDefault="00245E5E">
      <w:pPr>
        <w:rPr>
          <w:rFonts w:ascii="Arial" w:eastAsia="Calibri" w:hAnsi="Arial" w:cs="Arial"/>
          <w:spacing w:val="-1"/>
          <w:sz w:val="17"/>
          <w:szCs w:val="17"/>
        </w:rPr>
      </w:pPr>
    </w:p>
    <w:p w:rsidR="006637C5" w:rsidRDefault="006637C5" w:rsidP="006637C5">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 xml:space="preserve">El rubro de </w:t>
      </w:r>
      <w:r w:rsidRPr="006637C5">
        <w:rPr>
          <w:rFonts w:ascii="Arial" w:eastAsia="Calibri" w:hAnsi="Arial" w:cs="Arial"/>
          <w:spacing w:val="-1"/>
          <w:sz w:val="17"/>
          <w:szCs w:val="17"/>
        </w:rPr>
        <w:t>Otros Gastos y Pérdidas Extraordinarias</w:t>
      </w:r>
      <w:r>
        <w:rPr>
          <w:rFonts w:ascii="Arial" w:eastAsia="Calibri" w:hAnsi="Arial" w:cs="Arial"/>
          <w:spacing w:val="-1"/>
          <w:sz w:val="17"/>
          <w:szCs w:val="17"/>
        </w:rPr>
        <w:t xml:space="preserve"> está distribuido de la siguiente manera:</w:t>
      </w:r>
    </w:p>
    <w:p w:rsidR="006637C5" w:rsidRPr="002D70DA" w:rsidRDefault="006637C5" w:rsidP="006637C5">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6637C5" w:rsidRPr="002D70DA" w:rsidTr="002F50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637C5" w:rsidRPr="002D70DA" w:rsidRDefault="006637C5" w:rsidP="009831D5">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637C5" w:rsidRPr="002D70DA" w:rsidRDefault="00523A10" w:rsidP="009831D5">
            <w:pPr>
              <w:jc w:val="center"/>
              <w:rPr>
                <w:rFonts w:ascii="Arial" w:hAnsi="Arial" w:cs="Arial"/>
                <w:b/>
                <w:bCs/>
                <w:color w:val="000000"/>
                <w:sz w:val="17"/>
                <w:szCs w:val="17"/>
              </w:rPr>
            </w:pPr>
            <w:r>
              <w:rPr>
                <w:rFonts w:ascii="Arial" w:hAnsi="Arial" w:cs="Arial"/>
                <w:b/>
                <w:bCs/>
                <w:color w:val="000000"/>
                <w:sz w:val="17"/>
                <w:szCs w:val="17"/>
              </w:rPr>
              <w:t>2020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637C5" w:rsidRPr="002D70DA" w:rsidRDefault="00523A10" w:rsidP="009831D5">
            <w:pPr>
              <w:jc w:val="center"/>
              <w:rPr>
                <w:rFonts w:ascii="Arial" w:hAnsi="Arial" w:cs="Arial"/>
                <w:b/>
                <w:bCs/>
                <w:color w:val="000000"/>
                <w:sz w:val="17"/>
                <w:szCs w:val="17"/>
              </w:rPr>
            </w:pPr>
            <w:r>
              <w:rPr>
                <w:rFonts w:ascii="Arial" w:hAnsi="Arial" w:cs="Arial"/>
                <w:b/>
                <w:bCs/>
                <w:color w:val="000000"/>
                <w:sz w:val="17"/>
                <w:szCs w:val="17"/>
              </w:rPr>
              <w:t>2019</w:t>
            </w:r>
          </w:p>
        </w:tc>
      </w:tr>
      <w:tr w:rsidR="002F50B5" w:rsidRPr="002D70DA" w:rsidTr="002F50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2F50B5" w:rsidRPr="00370EFF" w:rsidRDefault="002F50B5" w:rsidP="002F50B5">
            <w:pPr>
              <w:rPr>
                <w:rFonts w:ascii="Arial" w:hAnsi="Arial" w:cs="Arial"/>
                <w:sz w:val="17"/>
                <w:szCs w:val="17"/>
              </w:rPr>
            </w:pPr>
            <w:r w:rsidRPr="00370EFF">
              <w:rPr>
                <w:rFonts w:ascii="Arial" w:hAnsi="Arial" w:cs="Arial"/>
                <w:sz w:val="17"/>
                <w:szCs w:val="17"/>
              </w:rPr>
              <w:t>Comisión Estatal de Aguas</w:t>
            </w:r>
          </w:p>
        </w:tc>
        <w:tc>
          <w:tcPr>
            <w:tcW w:w="2180" w:type="dxa"/>
            <w:tcBorders>
              <w:top w:val="single" w:sz="4" w:space="0" w:color="auto"/>
              <w:left w:val="nil"/>
              <w:bottom w:val="single" w:sz="4" w:space="0" w:color="auto"/>
              <w:right w:val="single" w:sz="4" w:space="0" w:color="auto"/>
            </w:tcBorders>
            <w:shd w:val="clear" w:color="auto" w:fill="auto"/>
          </w:tcPr>
          <w:p w:rsidR="002F50B5" w:rsidRPr="002F50B5" w:rsidRDefault="002F50B5" w:rsidP="002F50B5">
            <w:pPr>
              <w:jc w:val="right"/>
              <w:rPr>
                <w:rFonts w:ascii="Arial" w:hAnsi="Arial" w:cs="Arial"/>
                <w:sz w:val="17"/>
                <w:szCs w:val="17"/>
              </w:rPr>
            </w:pPr>
            <w:r w:rsidRPr="002F50B5">
              <w:rPr>
                <w:rFonts w:ascii="Arial" w:hAnsi="Arial" w:cs="Arial"/>
                <w:sz w:val="17"/>
                <w:szCs w:val="17"/>
              </w:rPr>
              <w:t xml:space="preserve">495,663,874 </w:t>
            </w:r>
          </w:p>
        </w:tc>
        <w:tc>
          <w:tcPr>
            <w:tcW w:w="2180" w:type="dxa"/>
            <w:tcBorders>
              <w:top w:val="single" w:sz="4" w:space="0" w:color="auto"/>
              <w:left w:val="nil"/>
              <w:bottom w:val="single" w:sz="4" w:space="0" w:color="auto"/>
              <w:right w:val="single" w:sz="4" w:space="0" w:color="auto"/>
            </w:tcBorders>
            <w:shd w:val="clear" w:color="auto" w:fill="auto"/>
          </w:tcPr>
          <w:p w:rsidR="002F50B5" w:rsidRPr="002F50B5" w:rsidRDefault="002F50B5" w:rsidP="002F50B5">
            <w:pPr>
              <w:jc w:val="right"/>
              <w:rPr>
                <w:rFonts w:ascii="Arial" w:hAnsi="Arial" w:cs="Arial"/>
                <w:sz w:val="17"/>
                <w:szCs w:val="17"/>
              </w:rPr>
            </w:pPr>
            <w:r w:rsidRPr="002F50B5">
              <w:rPr>
                <w:rFonts w:ascii="Arial" w:hAnsi="Arial" w:cs="Arial"/>
                <w:sz w:val="17"/>
                <w:szCs w:val="17"/>
              </w:rPr>
              <w:t xml:space="preserve">308,710,282 </w:t>
            </w:r>
          </w:p>
        </w:tc>
      </w:tr>
      <w:tr w:rsidR="002F50B5" w:rsidRPr="002D70DA" w:rsidTr="002F50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2F50B5" w:rsidRPr="00370EFF" w:rsidRDefault="002F50B5" w:rsidP="002F50B5">
            <w:pPr>
              <w:rPr>
                <w:rFonts w:ascii="Arial" w:hAnsi="Arial" w:cs="Arial"/>
                <w:sz w:val="17"/>
                <w:szCs w:val="17"/>
              </w:rPr>
            </w:pPr>
            <w:r w:rsidRPr="00370EFF">
              <w:rPr>
                <w:rFonts w:ascii="Arial" w:hAnsi="Arial" w:cs="Arial"/>
                <w:sz w:val="17"/>
                <w:szCs w:val="17"/>
              </w:rPr>
              <w:t>Aeropuerto Intercontinental de Querétaro, S.A. de C.V.</w:t>
            </w:r>
          </w:p>
        </w:tc>
        <w:tc>
          <w:tcPr>
            <w:tcW w:w="2180" w:type="dxa"/>
            <w:tcBorders>
              <w:top w:val="single" w:sz="4" w:space="0" w:color="auto"/>
              <w:left w:val="nil"/>
              <w:bottom w:val="single" w:sz="4" w:space="0" w:color="auto"/>
              <w:right w:val="single" w:sz="4" w:space="0" w:color="auto"/>
            </w:tcBorders>
            <w:shd w:val="clear" w:color="auto" w:fill="auto"/>
          </w:tcPr>
          <w:p w:rsidR="002F50B5" w:rsidRPr="002F50B5" w:rsidRDefault="002F50B5" w:rsidP="002F50B5">
            <w:pPr>
              <w:jc w:val="right"/>
              <w:rPr>
                <w:rFonts w:ascii="Arial" w:hAnsi="Arial" w:cs="Arial"/>
                <w:sz w:val="17"/>
                <w:szCs w:val="17"/>
              </w:rPr>
            </w:pPr>
            <w:r w:rsidRPr="002F50B5">
              <w:rPr>
                <w:rFonts w:ascii="Arial" w:hAnsi="Arial" w:cs="Arial"/>
                <w:sz w:val="17"/>
                <w:szCs w:val="17"/>
              </w:rPr>
              <w:t xml:space="preserve">57,681,783 </w:t>
            </w:r>
          </w:p>
        </w:tc>
        <w:tc>
          <w:tcPr>
            <w:tcW w:w="2180" w:type="dxa"/>
            <w:tcBorders>
              <w:top w:val="single" w:sz="4" w:space="0" w:color="auto"/>
              <w:left w:val="nil"/>
              <w:bottom w:val="single" w:sz="4" w:space="0" w:color="auto"/>
              <w:right w:val="single" w:sz="4" w:space="0" w:color="auto"/>
            </w:tcBorders>
            <w:shd w:val="clear" w:color="auto" w:fill="auto"/>
          </w:tcPr>
          <w:p w:rsidR="002F50B5" w:rsidRPr="002F50B5" w:rsidRDefault="002F50B5" w:rsidP="002F50B5">
            <w:pPr>
              <w:jc w:val="right"/>
              <w:rPr>
                <w:rFonts w:ascii="Arial" w:hAnsi="Arial" w:cs="Arial"/>
                <w:sz w:val="17"/>
                <w:szCs w:val="17"/>
              </w:rPr>
            </w:pPr>
            <w:r w:rsidRPr="002F50B5">
              <w:rPr>
                <w:rFonts w:ascii="Arial" w:hAnsi="Arial" w:cs="Arial"/>
                <w:sz w:val="17"/>
                <w:szCs w:val="17"/>
              </w:rPr>
              <w:t xml:space="preserve">72,495,246 </w:t>
            </w:r>
          </w:p>
        </w:tc>
      </w:tr>
      <w:tr w:rsidR="002F50B5" w:rsidRPr="002D70DA" w:rsidTr="002F50B5">
        <w:trPr>
          <w:trHeight w:val="240"/>
          <w:jc w:val="center"/>
        </w:trPr>
        <w:tc>
          <w:tcPr>
            <w:tcW w:w="4900" w:type="dxa"/>
            <w:tcBorders>
              <w:top w:val="nil"/>
              <w:left w:val="nil"/>
              <w:bottom w:val="nil"/>
              <w:right w:val="single" w:sz="4" w:space="0" w:color="auto"/>
            </w:tcBorders>
            <w:shd w:val="clear" w:color="000000" w:fill="FFFFFF"/>
            <w:vAlign w:val="center"/>
            <w:hideMark/>
          </w:tcPr>
          <w:p w:rsidR="002F50B5" w:rsidRPr="002D70DA" w:rsidRDefault="002F50B5" w:rsidP="002F50B5">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2F50B5" w:rsidRPr="002F50B5" w:rsidRDefault="002F50B5" w:rsidP="002F50B5">
            <w:pPr>
              <w:jc w:val="right"/>
              <w:rPr>
                <w:rFonts w:ascii="Arial" w:hAnsi="Arial" w:cs="Arial"/>
                <w:b/>
                <w:sz w:val="17"/>
                <w:szCs w:val="17"/>
              </w:rPr>
            </w:pPr>
            <w:r w:rsidRPr="002F50B5">
              <w:rPr>
                <w:rFonts w:ascii="Arial" w:hAnsi="Arial" w:cs="Arial"/>
                <w:b/>
                <w:sz w:val="17"/>
                <w:szCs w:val="17"/>
              </w:rPr>
              <w:t>553,345,658</w:t>
            </w:r>
          </w:p>
        </w:tc>
        <w:tc>
          <w:tcPr>
            <w:tcW w:w="2180" w:type="dxa"/>
            <w:tcBorders>
              <w:top w:val="nil"/>
              <w:left w:val="single" w:sz="4" w:space="0" w:color="auto"/>
              <w:bottom w:val="single" w:sz="4" w:space="0" w:color="auto"/>
              <w:right w:val="single" w:sz="4" w:space="0" w:color="auto"/>
            </w:tcBorders>
            <w:shd w:val="clear" w:color="000000" w:fill="FFFFFF"/>
          </w:tcPr>
          <w:p w:rsidR="002F50B5" w:rsidRPr="002F50B5" w:rsidRDefault="002F50B5" w:rsidP="002F50B5">
            <w:pPr>
              <w:jc w:val="right"/>
              <w:rPr>
                <w:rFonts w:ascii="Arial" w:hAnsi="Arial" w:cs="Arial"/>
                <w:b/>
                <w:sz w:val="17"/>
                <w:szCs w:val="17"/>
              </w:rPr>
            </w:pPr>
            <w:r w:rsidRPr="002F50B5">
              <w:rPr>
                <w:rFonts w:ascii="Arial" w:hAnsi="Arial" w:cs="Arial"/>
                <w:b/>
                <w:sz w:val="17"/>
                <w:szCs w:val="17"/>
              </w:rPr>
              <w:t xml:space="preserve">381,205,529 </w:t>
            </w:r>
          </w:p>
        </w:tc>
      </w:tr>
    </w:tbl>
    <w:p w:rsidR="006637C5" w:rsidRDefault="006637C5" w:rsidP="00EA1982">
      <w:pPr>
        <w:autoSpaceDE w:val="0"/>
        <w:autoSpaceDN w:val="0"/>
        <w:adjustRightInd w:val="0"/>
        <w:spacing w:before="240" w:after="120"/>
        <w:ind w:left="709"/>
        <w:rPr>
          <w:rFonts w:ascii="Arial" w:eastAsia="Calibri" w:hAnsi="Arial" w:cs="Arial"/>
          <w:spacing w:val="-1"/>
          <w:sz w:val="17"/>
          <w:szCs w:val="17"/>
        </w:rPr>
      </w:pPr>
    </w:p>
    <w:p w:rsidR="00FC5EA8" w:rsidRDefault="00FC5EA8">
      <w:pPr>
        <w:rPr>
          <w:rFonts w:ascii="Arial" w:eastAsia="Calibri" w:hAnsi="Arial" w:cs="Arial"/>
          <w:spacing w:val="-1"/>
          <w:sz w:val="17"/>
          <w:szCs w:val="17"/>
        </w:rPr>
      </w:pPr>
      <w:r>
        <w:rPr>
          <w:rFonts w:ascii="Arial" w:eastAsia="Calibri" w:hAnsi="Arial" w:cs="Arial"/>
          <w:spacing w:val="-1"/>
          <w:sz w:val="17"/>
          <w:szCs w:val="17"/>
        </w:rPr>
        <w:br w:type="page"/>
      </w:r>
    </w:p>
    <w:p w:rsidR="00BC0DE0" w:rsidRPr="002D70DA" w:rsidRDefault="00BC0DE0" w:rsidP="00E76A87">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Se explican aquellas cuentas de gastos de funcionamiento, transferencias, subsidios y otras ayudas, participaciones y aportaciones, otros gastos y pérdidas extraordinarias, que en lo individual representen el 10% o más del total de los gastos</w:t>
      </w:r>
      <w:r w:rsidR="00D0525E" w:rsidRPr="002D70DA">
        <w:rPr>
          <w:rFonts w:ascii="Arial" w:eastAsia="Calibri" w:hAnsi="Arial" w:cs="Arial"/>
          <w:spacing w:val="-1"/>
          <w:sz w:val="17"/>
          <w:szCs w:val="17"/>
        </w:rPr>
        <w:t xml:space="preserve"> </w:t>
      </w:r>
      <w:r w:rsidR="005D109B">
        <w:rPr>
          <w:rFonts w:ascii="Arial" w:eastAsia="Calibri" w:hAnsi="Arial" w:cs="Arial"/>
          <w:spacing w:val="-1"/>
          <w:sz w:val="17"/>
          <w:szCs w:val="17"/>
        </w:rPr>
        <w:t xml:space="preserve">al </w:t>
      </w:r>
      <w:r w:rsidR="001E5A70">
        <w:rPr>
          <w:rFonts w:ascii="Arial" w:eastAsia="Calibri" w:hAnsi="Arial" w:cs="Arial"/>
          <w:spacing w:val="-1"/>
          <w:sz w:val="17"/>
          <w:szCs w:val="17"/>
        </w:rPr>
        <w:t xml:space="preserve">31 de diciembre del </w:t>
      </w:r>
      <w:r w:rsidR="00523A10">
        <w:rPr>
          <w:rFonts w:ascii="Arial" w:eastAsia="Calibri" w:hAnsi="Arial" w:cs="Arial"/>
          <w:spacing w:val="-1"/>
          <w:sz w:val="17"/>
          <w:szCs w:val="17"/>
        </w:rPr>
        <w:t>2020</w:t>
      </w:r>
      <w:r w:rsidRPr="002D70DA">
        <w:rPr>
          <w:rFonts w:ascii="Arial" w:eastAsia="Calibri" w:hAnsi="Arial" w:cs="Arial"/>
          <w:spacing w:val="-1"/>
          <w:sz w:val="17"/>
          <w:szCs w:val="17"/>
        </w:rPr>
        <w:t>:</w:t>
      </w:r>
    </w:p>
    <w:p w:rsidR="00BC0DE0" w:rsidRPr="002D70DA" w:rsidRDefault="00BC0DE0" w:rsidP="00BC0DE0">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BC0DE0" w:rsidRPr="002D70DA" w:rsidTr="00932DF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0DE0" w:rsidRPr="002D70DA" w:rsidRDefault="002470B0">
            <w:pPr>
              <w:rPr>
                <w:rFonts w:ascii="Arial" w:hAnsi="Arial" w:cs="Arial"/>
                <w:b/>
                <w:bCs/>
                <w:color w:val="000000"/>
                <w:sz w:val="17"/>
                <w:szCs w:val="17"/>
              </w:rPr>
            </w:pPr>
            <w:r w:rsidRPr="002D70DA">
              <w:rPr>
                <w:rFonts w:ascii="Arial" w:hAnsi="Arial" w:cs="Arial"/>
                <w:b/>
                <w:bCs/>
                <w:color w:val="000000"/>
                <w:sz w:val="17"/>
                <w:szCs w:val="17"/>
              </w:rPr>
              <w:t>Monto total de gastos</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BC0DE0" w:rsidRPr="00F165DD" w:rsidRDefault="00341885">
            <w:pPr>
              <w:jc w:val="right"/>
              <w:rPr>
                <w:rFonts w:ascii="Arial" w:hAnsi="Arial" w:cs="Arial"/>
                <w:b/>
                <w:bCs/>
                <w:color w:val="000000"/>
                <w:sz w:val="17"/>
                <w:szCs w:val="17"/>
              </w:rPr>
            </w:pPr>
            <w:r w:rsidRPr="00341885">
              <w:rPr>
                <w:rFonts w:ascii="Arial" w:hAnsi="Arial" w:cs="Arial"/>
                <w:b/>
                <w:bCs/>
                <w:color w:val="000000"/>
                <w:sz w:val="17"/>
                <w:szCs w:val="17"/>
              </w:rPr>
              <w:t>3,177,343,207</w:t>
            </w: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r>
      <w:tr w:rsidR="00BC0DE0" w:rsidRPr="002D70DA" w:rsidTr="00BC0DE0">
        <w:trPr>
          <w:trHeight w:val="240"/>
          <w:jc w:val="center"/>
        </w:trPr>
        <w:tc>
          <w:tcPr>
            <w:tcW w:w="490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r>
      <w:tr w:rsidR="00BC0DE0" w:rsidRPr="002D70DA" w:rsidTr="002A58F7">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C0DE0" w:rsidRPr="002D70DA" w:rsidRDefault="002470B0">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C0DE0" w:rsidRPr="002D70DA" w:rsidRDefault="002470B0">
            <w:pPr>
              <w:jc w:val="center"/>
              <w:rPr>
                <w:rFonts w:ascii="Arial" w:hAnsi="Arial" w:cs="Arial"/>
                <w:b/>
                <w:bCs/>
                <w:color w:val="000000"/>
                <w:sz w:val="17"/>
                <w:szCs w:val="17"/>
              </w:rPr>
            </w:pPr>
            <w:r w:rsidRPr="002D70DA">
              <w:rPr>
                <w:rFonts w:ascii="Arial" w:hAnsi="Arial" w:cs="Arial"/>
                <w:b/>
                <w:bCs/>
                <w:color w:val="000000"/>
                <w:sz w:val="17"/>
                <w:szCs w:val="17"/>
              </w:rPr>
              <w:t>Monto individual</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C0DE0" w:rsidRPr="002D70DA" w:rsidRDefault="002470B0">
            <w:pPr>
              <w:jc w:val="center"/>
              <w:rPr>
                <w:rFonts w:ascii="Arial" w:hAnsi="Arial" w:cs="Arial"/>
                <w:b/>
                <w:bCs/>
                <w:color w:val="000000"/>
                <w:sz w:val="17"/>
                <w:szCs w:val="17"/>
              </w:rPr>
            </w:pPr>
            <w:r w:rsidRPr="002D70DA">
              <w:rPr>
                <w:rFonts w:ascii="Arial" w:hAnsi="Arial" w:cs="Arial"/>
                <w:b/>
                <w:bCs/>
                <w:color w:val="000000"/>
                <w:sz w:val="17"/>
                <w:szCs w:val="17"/>
              </w:rPr>
              <w:t>Porcentaje del total del gasto</w:t>
            </w:r>
          </w:p>
        </w:tc>
      </w:tr>
      <w:tr w:rsidR="00F50E22" w:rsidRPr="002D70DA" w:rsidTr="00D54B2B">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tcPr>
          <w:p w:rsidR="00F50E22" w:rsidRPr="00F50E22" w:rsidRDefault="00704D86" w:rsidP="00F50E22">
            <w:pPr>
              <w:rPr>
                <w:rFonts w:ascii="Arial" w:hAnsi="Arial" w:cs="Arial"/>
                <w:sz w:val="17"/>
                <w:szCs w:val="17"/>
              </w:rPr>
            </w:pPr>
            <w:r w:rsidRPr="00704D86">
              <w:rPr>
                <w:rFonts w:ascii="Arial" w:hAnsi="Arial" w:cs="Arial"/>
                <w:sz w:val="17"/>
                <w:szCs w:val="17"/>
              </w:rPr>
              <w:t>Servicios Básicos</w:t>
            </w:r>
          </w:p>
        </w:tc>
        <w:tc>
          <w:tcPr>
            <w:tcW w:w="2180" w:type="dxa"/>
            <w:tcBorders>
              <w:top w:val="single" w:sz="4" w:space="0" w:color="auto"/>
              <w:left w:val="nil"/>
              <w:bottom w:val="single" w:sz="4" w:space="0" w:color="auto"/>
              <w:right w:val="single" w:sz="4" w:space="0" w:color="auto"/>
            </w:tcBorders>
            <w:shd w:val="clear" w:color="auto" w:fill="auto"/>
          </w:tcPr>
          <w:p w:rsidR="00F50E22" w:rsidRPr="00F50E22" w:rsidRDefault="00341885" w:rsidP="00F50E22">
            <w:pPr>
              <w:jc w:val="right"/>
              <w:rPr>
                <w:rFonts w:ascii="Arial" w:hAnsi="Arial" w:cs="Arial"/>
                <w:bCs/>
                <w:color w:val="000000"/>
                <w:sz w:val="17"/>
                <w:szCs w:val="17"/>
              </w:rPr>
            </w:pPr>
            <w:r w:rsidRPr="00341885">
              <w:rPr>
                <w:rFonts w:ascii="Arial" w:hAnsi="Arial" w:cs="Arial"/>
                <w:bCs/>
                <w:color w:val="000000"/>
                <w:sz w:val="17"/>
                <w:szCs w:val="17"/>
              </w:rPr>
              <w:t>579,065,364</w:t>
            </w:r>
          </w:p>
        </w:tc>
        <w:tc>
          <w:tcPr>
            <w:tcW w:w="2180" w:type="dxa"/>
            <w:tcBorders>
              <w:top w:val="single" w:sz="4" w:space="0" w:color="auto"/>
              <w:left w:val="nil"/>
              <w:bottom w:val="single" w:sz="4" w:space="0" w:color="auto"/>
              <w:right w:val="single" w:sz="4" w:space="0" w:color="auto"/>
            </w:tcBorders>
            <w:shd w:val="clear" w:color="auto" w:fill="auto"/>
          </w:tcPr>
          <w:p w:rsidR="00F50E22" w:rsidRPr="00F50E22" w:rsidRDefault="00341885" w:rsidP="00341885">
            <w:pPr>
              <w:jc w:val="right"/>
              <w:rPr>
                <w:rFonts w:ascii="Arial" w:hAnsi="Arial" w:cs="Arial"/>
                <w:bCs/>
                <w:color w:val="000000"/>
                <w:sz w:val="17"/>
                <w:szCs w:val="17"/>
              </w:rPr>
            </w:pPr>
            <w:r>
              <w:rPr>
                <w:rFonts w:ascii="Arial" w:hAnsi="Arial" w:cs="Arial"/>
                <w:bCs/>
                <w:color w:val="000000"/>
                <w:sz w:val="17"/>
                <w:szCs w:val="17"/>
              </w:rPr>
              <w:t>18</w:t>
            </w:r>
            <w:r w:rsidR="00D561B4" w:rsidRPr="00D561B4">
              <w:rPr>
                <w:rFonts w:ascii="Arial" w:hAnsi="Arial" w:cs="Arial"/>
                <w:bCs/>
                <w:color w:val="000000"/>
                <w:sz w:val="17"/>
                <w:szCs w:val="17"/>
              </w:rPr>
              <w:t>.</w:t>
            </w:r>
            <w:r w:rsidR="00704D86">
              <w:rPr>
                <w:rFonts w:ascii="Arial" w:hAnsi="Arial" w:cs="Arial"/>
                <w:bCs/>
                <w:color w:val="000000"/>
                <w:sz w:val="17"/>
                <w:szCs w:val="17"/>
              </w:rPr>
              <w:t>2</w:t>
            </w:r>
            <w:r>
              <w:rPr>
                <w:rFonts w:ascii="Arial" w:hAnsi="Arial" w:cs="Arial"/>
                <w:bCs/>
                <w:color w:val="000000"/>
                <w:sz w:val="17"/>
                <w:szCs w:val="17"/>
              </w:rPr>
              <w:t>2</w:t>
            </w:r>
            <w:r w:rsidR="00D561B4" w:rsidRPr="00D561B4">
              <w:rPr>
                <w:rFonts w:ascii="Arial" w:hAnsi="Arial" w:cs="Arial"/>
                <w:bCs/>
                <w:color w:val="000000"/>
                <w:sz w:val="17"/>
                <w:szCs w:val="17"/>
              </w:rPr>
              <w:t>%</w:t>
            </w:r>
          </w:p>
        </w:tc>
      </w:tr>
      <w:tr w:rsidR="00E81A88" w:rsidRPr="002D70DA" w:rsidTr="00D54B2B">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tcPr>
          <w:p w:rsidR="00E81A88" w:rsidRPr="00F50E22" w:rsidRDefault="00704D86" w:rsidP="00F50E22">
            <w:pPr>
              <w:rPr>
                <w:rFonts w:ascii="Arial" w:hAnsi="Arial" w:cs="Arial"/>
                <w:sz w:val="17"/>
                <w:szCs w:val="17"/>
              </w:rPr>
            </w:pPr>
            <w:r w:rsidRPr="00704D86">
              <w:rPr>
                <w:rFonts w:ascii="Arial" w:hAnsi="Arial" w:cs="Arial"/>
                <w:sz w:val="17"/>
                <w:szCs w:val="17"/>
              </w:rPr>
              <w:t>Servicios Profesionales, Científicos y Técnicos y Otros Servicios</w:t>
            </w:r>
          </w:p>
        </w:tc>
        <w:tc>
          <w:tcPr>
            <w:tcW w:w="2180" w:type="dxa"/>
            <w:tcBorders>
              <w:top w:val="single" w:sz="4" w:space="0" w:color="auto"/>
              <w:left w:val="nil"/>
              <w:bottom w:val="single" w:sz="4" w:space="0" w:color="auto"/>
              <w:right w:val="single" w:sz="4" w:space="0" w:color="auto"/>
            </w:tcBorders>
            <w:shd w:val="clear" w:color="auto" w:fill="auto"/>
          </w:tcPr>
          <w:p w:rsidR="00E81A88" w:rsidRDefault="00341885" w:rsidP="00F50E22">
            <w:pPr>
              <w:jc w:val="right"/>
              <w:rPr>
                <w:rFonts w:ascii="Arial" w:hAnsi="Arial" w:cs="Arial"/>
                <w:bCs/>
                <w:color w:val="000000"/>
                <w:sz w:val="17"/>
                <w:szCs w:val="17"/>
              </w:rPr>
            </w:pPr>
            <w:r w:rsidRPr="00341885">
              <w:rPr>
                <w:rFonts w:ascii="Arial" w:hAnsi="Arial" w:cs="Arial"/>
                <w:bCs/>
                <w:color w:val="000000"/>
                <w:sz w:val="17"/>
                <w:szCs w:val="17"/>
              </w:rPr>
              <w:t>659,369,367</w:t>
            </w:r>
          </w:p>
        </w:tc>
        <w:tc>
          <w:tcPr>
            <w:tcW w:w="2180" w:type="dxa"/>
            <w:tcBorders>
              <w:top w:val="single" w:sz="4" w:space="0" w:color="auto"/>
              <w:left w:val="nil"/>
              <w:bottom w:val="single" w:sz="4" w:space="0" w:color="auto"/>
              <w:right w:val="single" w:sz="4" w:space="0" w:color="auto"/>
            </w:tcBorders>
            <w:shd w:val="clear" w:color="auto" w:fill="auto"/>
          </w:tcPr>
          <w:p w:rsidR="00E81A88" w:rsidRPr="00D561B4" w:rsidRDefault="00704D86" w:rsidP="00341885">
            <w:pPr>
              <w:jc w:val="right"/>
              <w:rPr>
                <w:rFonts w:ascii="Arial" w:hAnsi="Arial" w:cs="Arial"/>
                <w:bCs/>
                <w:color w:val="000000"/>
                <w:sz w:val="17"/>
                <w:szCs w:val="17"/>
              </w:rPr>
            </w:pPr>
            <w:r>
              <w:rPr>
                <w:rFonts w:ascii="Arial" w:hAnsi="Arial" w:cs="Arial"/>
                <w:bCs/>
                <w:color w:val="000000"/>
                <w:sz w:val="17"/>
                <w:szCs w:val="17"/>
              </w:rPr>
              <w:t>2</w:t>
            </w:r>
            <w:r w:rsidR="00341885">
              <w:rPr>
                <w:rFonts w:ascii="Arial" w:hAnsi="Arial" w:cs="Arial"/>
                <w:bCs/>
                <w:color w:val="000000"/>
                <w:sz w:val="17"/>
                <w:szCs w:val="17"/>
              </w:rPr>
              <w:t>0</w:t>
            </w:r>
            <w:r w:rsidR="00E81A88">
              <w:rPr>
                <w:rFonts w:ascii="Arial" w:hAnsi="Arial" w:cs="Arial"/>
                <w:bCs/>
                <w:color w:val="000000"/>
                <w:sz w:val="17"/>
                <w:szCs w:val="17"/>
              </w:rPr>
              <w:t>.</w:t>
            </w:r>
            <w:r w:rsidR="00341885">
              <w:rPr>
                <w:rFonts w:ascii="Arial" w:hAnsi="Arial" w:cs="Arial"/>
                <w:bCs/>
                <w:color w:val="000000"/>
                <w:sz w:val="17"/>
                <w:szCs w:val="17"/>
              </w:rPr>
              <w:t>7</w:t>
            </w:r>
            <w:r>
              <w:rPr>
                <w:rFonts w:ascii="Arial" w:hAnsi="Arial" w:cs="Arial"/>
                <w:bCs/>
                <w:color w:val="000000"/>
                <w:sz w:val="17"/>
                <w:szCs w:val="17"/>
              </w:rPr>
              <w:t>5</w:t>
            </w:r>
            <w:r w:rsidR="00E81A88">
              <w:rPr>
                <w:rFonts w:ascii="Arial" w:hAnsi="Arial" w:cs="Arial"/>
                <w:bCs/>
                <w:color w:val="000000"/>
                <w:sz w:val="17"/>
                <w:szCs w:val="17"/>
              </w:rPr>
              <w:t>%</w:t>
            </w:r>
          </w:p>
        </w:tc>
      </w:tr>
    </w:tbl>
    <w:p w:rsidR="00534381" w:rsidRDefault="00534381" w:rsidP="00534381">
      <w:pPr>
        <w:spacing w:before="80" w:line="250" w:lineRule="exact"/>
        <w:jc w:val="both"/>
        <w:rPr>
          <w:rFonts w:ascii="Arial" w:eastAsia="Calibri" w:hAnsi="Arial" w:cs="Arial"/>
          <w:b/>
          <w:spacing w:val="-1"/>
          <w:sz w:val="17"/>
          <w:szCs w:val="17"/>
        </w:rPr>
      </w:pPr>
    </w:p>
    <w:p w:rsidR="00FE2D83" w:rsidRDefault="00FE2D83">
      <w:pPr>
        <w:rPr>
          <w:rFonts w:ascii="Arial" w:eastAsia="Calibri" w:hAnsi="Arial" w:cs="Arial"/>
          <w:b/>
          <w:spacing w:val="-1"/>
          <w:sz w:val="17"/>
          <w:szCs w:val="17"/>
        </w:rPr>
      </w:pPr>
      <w:r>
        <w:rPr>
          <w:rFonts w:ascii="Arial" w:eastAsia="Calibri" w:hAnsi="Arial" w:cs="Arial"/>
          <w:b/>
          <w:spacing w:val="-1"/>
          <w:sz w:val="17"/>
          <w:szCs w:val="17"/>
        </w:rPr>
        <w:br w:type="page"/>
      </w:r>
    </w:p>
    <w:p w:rsidR="00BC0DE0" w:rsidRPr="009A7FA3" w:rsidRDefault="00BC0DE0" w:rsidP="00795E45">
      <w:pPr>
        <w:pStyle w:val="Prrafodelista"/>
        <w:numPr>
          <w:ilvl w:val="0"/>
          <w:numId w:val="10"/>
        </w:numPr>
        <w:autoSpaceDE w:val="0"/>
        <w:autoSpaceDN w:val="0"/>
        <w:adjustRightInd w:val="0"/>
        <w:spacing w:before="240" w:after="120"/>
        <w:jc w:val="both"/>
        <w:rPr>
          <w:rFonts w:ascii="Arial" w:hAnsi="Arial" w:cs="Arial"/>
          <w:b/>
          <w:sz w:val="17"/>
          <w:szCs w:val="17"/>
        </w:rPr>
      </w:pPr>
      <w:r w:rsidRPr="009A7FA3">
        <w:rPr>
          <w:rFonts w:ascii="Arial" w:hAnsi="Arial" w:cs="Arial"/>
          <w:b/>
          <w:sz w:val="17"/>
          <w:szCs w:val="17"/>
        </w:rPr>
        <w:lastRenderedPageBreak/>
        <w:t xml:space="preserve">Notas al Estado de </w:t>
      </w:r>
      <w:r w:rsidR="00D0525E" w:rsidRPr="009A7FA3">
        <w:rPr>
          <w:rFonts w:ascii="Arial" w:hAnsi="Arial" w:cs="Arial"/>
          <w:b/>
          <w:sz w:val="17"/>
          <w:szCs w:val="17"/>
        </w:rPr>
        <w:t>Variación en la Hacienda Pública</w:t>
      </w:r>
    </w:p>
    <w:p w:rsidR="00D0525E" w:rsidRPr="002D70DA" w:rsidRDefault="00D0525E" w:rsidP="00791E59">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de manera agrupada, acerca de las modificaciones a</w:t>
      </w:r>
      <w:r w:rsidR="003977E2">
        <w:rPr>
          <w:rFonts w:ascii="Arial" w:eastAsia="Calibri" w:hAnsi="Arial" w:cs="Arial"/>
          <w:spacing w:val="-1"/>
          <w:sz w:val="17"/>
          <w:szCs w:val="17"/>
        </w:rPr>
        <w:t xml:space="preserve"> </w:t>
      </w:r>
      <w:r w:rsidRPr="002D70DA">
        <w:rPr>
          <w:rFonts w:ascii="Arial" w:eastAsia="Calibri" w:hAnsi="Arial" w:cs="Arial"/>
          <w:spacing w:val="-1"/>
          <w:sz w:val="17"/>
          <w:szCs w:val="17"/>
        </w:rPr>
        <w:t>l</w:t>
      </w:r>
      <w:r w:rsidR="003977E2">
        <w:rPr>
          <w:rFonts w:ascii="Arial" w:eastAsia="Calibri" w:hAnsi="Arial" w:cs="Arial"/>
          <w:spacing w:val="-1"/>
          <w:sz w:val="17"/>
          <w:szCs w:val="17"/>
        </w:rPr>
        <w:t>a Hacienda Pública</w:t>
      </w:r>
      <w:r w:rsidRPr="002D70DA">
        <w:rPr>
          <w:rFonts w:ascii="Arial" w:eastAsia="Calibri" w:hAnsi="Arial" w:cs="Arial"/>
          <w:spacing w:val="-1"/>
          <w:sz w:val="17"/>
          <w:szCs w:val="17"/>
        </w:rPr>
        <w:t xml:space="preserve"> contribuid</w:t>
      </w:r>
      <w:r w:rsidR="003977E2">
        <w:rPr>
          <w:rFonts w:ascii="Arial" w:eastAsia="Calibri" w:hAnsi="Arial" w:cs="Arial"/>
          <w:spacing w:val="-1"/>
          <w:sz w:val="17"/>
          <w:szCs w:val="17"/>
        </w:rPr>
        <w:t>a</w:t>
      </w:r>
      <w:r w:rsidRPr="002D70DA">
        <w:rPr>
          <w:rFonts w:ascii="Arial" w:eastAsia="Calibri" w:hAnsi="Arial" w:cs="Arial"/>
          <w:spacing w:val="-1"/>
          <w:sz w:val="17"/>
          <w:szCs w:val="17"/>
        </w:rPr>
        <w:t xml:space="preserve"> </w:t>
      </w:r>
      <w:r w:rsidR="005D109B">
        <w:rPr>
          <w:rFonts w:ascii="Arial" w:eastAsia="Calibri" w:hAnsi="Arial" w:cs="Arial"/>
          <w:spacing w:val="-1"/>
          <w:sz w:val="17"/>
          <w:szCs w:val="17"/>
        </w:rPr>
        <w:t xml:space="preserve">al </w:t>
      </w:r>
      <w:r w:rsidR="001E5A70">
        <w:rPr>
          <w:rFonts w:ascii="Arial" w:eastAsia="Calibri" w:hAnsi="Arial" w:cs="Arial"/>
          <w:spacing w:val="-1"/>
          <w:sz w:val="17"/>
          <w:szCs w:val="17"/>
        </w:rPr>
        <w:t xml:space="preserve">31 de diciembre del </w:t>
      </w:r>
      <w:r w:rsidR="00523A10">
        <w:rPr>
          <w:rFonts w:ascii="Arial" w:eastAsia="Calibri" w:hAnsi="Arial" w:cs="Arial"/>
          <w:spacing w:val="-1"/>
          <w:sz w:val="17"/>
          <w:szCs w:val="17"/>
        </w:rPr>
        <w:t>2020</w:t>
      </w:r>
      <w:r w:rsidRPr="002D70DA">
        <w:rPr>
          <w:rFonts w:ascii="Arial" w:eastAsia="Calibri" w:hAnsi="Arial" w:cs="Arial"/>
          <w:spacing w:val="-1"/>
          <w:sz w:val="17"/>
          <w:szCs w:val="17"/>
        </w:rPr>
        <w:t>:</w:t>
      </w:r>
    </w:p>
    <w:p w:rsidR="00D0525E" w:rsidRPr="002D70DA" w:rsidRDefault="00D0525E" w:rsidP="00D0525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7080" w:type="dxa"/>
        <w:jc w:val="center"/>
        <w:tblCellMar>
          <w:left w:w="70" w:type="dxa"/>
          <w:right w:w="70" w:type="dxa"/>
        </w:tblCellMar>
        <w:tblLook w:val="04A0" w:firstRow="1" w:lastRow="0" w:firstColumn="1" w:lastColumn="0" w:noHBand="0" w:noVBand="1"/>
      </w:tblPr>
      <w:tblGrid>
        <w:gridCol w:w="4900"/>
        <w:gridCol w:w="2180"/>
      </w:tblGrid>
      <w:tr w:rsidR="009B3D46" w:rsidRPr="002D70DA" w:rsidTr="006D1FC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B3D46" w:rsidRPr="002D70DA" w:rsidRDefault="009B3D46">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B3D46" w:rsidRPr="002D70DA" w:rsidRDefault="009B3D46">
            <w:pPr>
              <w:jc w:val="center"/>
              <w:rPr>
                <w:rFonts w:ascii="Arial" w:hAnsi="Arial" w:cs="Arial"/>
                <w:b/>
                <w:bCs/>
                <w:color w:val="000000"/>
                <w:sz w:val="17"/>
                <w:szCs w:val="17"/>
              </w:rPr>
            </w:pPr>
            <w:r w:rsidRPr="002D70DA">
              <w:rPr>
                <w:rFonts w:ascii="Arial" w:hAnsi="Arial" w:cs="Arial"/>
                <w:b/>
                <w:bCs/>
                <w:color w:val="000000"/>
                <w:sz w:val="17"/>
                <w:szCs w:val="17"/>
              </w:rPr>
              <w:t>MONTO</w:t>
            </w:r>
          </w:p>
        </w:tc>
      </w:tr>
      <w:tr w:rsidR="006A573B" w:rsidRPr="002D70DA" w:rsidTr="006D1FC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6A573B" w:rsidRDefault="006A573B" w:rsidP="00603D16">
            <w:pPr>
              <w:rPr>
                <w:rFonts w:ascii="Arial" w:hAnsi="Arial" w:cs="Arial"/>
                <w:b/>
                <w:bCs/>
                <w:color w:val="000000"/>
                <w:sz w:val="17"/>
                <w:szCs w:val="17"/>
              </w:rPr>
            </w:pPr>
            <w:r w:rsidRPr="006A573B">
              <w:rPr>
                <w:rFonts w:ascii="Arial" w:hAnsi="Arial" w:cs="Arial"/>
                <w:b/>
                <w:bCs/>
                <w:color w:val="000000"/>
                <w:sz w:val="17"/>
                <w:szCs w:val="17"/>
              </w:rPr>
              <w:t>Donaciones de Capital</w:t>
            </w:r>
          </w:p>
        </w:tc>
        <w:tc>
          <w:tcPr>
            <w:tcW w:w="2180" w:type="dxa"/>
            <w:tcBorders>
              <w:top w:val="single" w:sz="4" w:space="0" w:color="auto"/>
              <w:left w:val="nil"/>
              <w:bottom w:val="single" w:sz="4" w:space="0" w:color="auto"/>
              <w:right w:val="single" w:sz="4" w:space="0" w:color="auto"/>
            </w:tcBorders>
            <w:shd w:val="clear" w:color="auto" w:fill="auto"/>
          </w:tcPr>
          <w:p w:rsidR="006A573B" w:rsidRPr="006A573B" w:rsidRDefault="000B694E" w:rsidP="00603D16">
            <w:pPr>
              <w:jc w:val="right"/>
              <w:rPr>
                <w:rFonts w:ascii="Arial" w:hAnsi="Arial" w:cs="Arial"/>
                <w:b/>
                <w:sz w:val="17"/>
                <w:szCs w:val="17"/>
              </w:rPr>
            </w:pPr>
            <w:r w:rsidRPr="000B694E">
              <w:rPr>
                <w:rFonts w:ascii="Arial" w:hAnsi="Arial" w:cs="Arial"/>
                <w:b/>
                <w:sz w:val="17"/>
                <w:szCs w:val="17"/>
              </w:rPr>
              <w:t>69,079,547</w:t>
            </w:r>
          </w:p>
        </w:tc>
      </w:tr>
    </w:tbl>
    <w:p w:rsidR="00791E59" w:rsidRDefault="00791E59">
      <w:pPr>
        <w:rPr>
          <w:rFonts w:ascii="Arial" w:eastAsia="Calibri" w:hAnsi="Arial" w:cs="Arial"/>
          <w:spacing w:val="-1"/>
          <w:sz w:val="17"/>
          <w:szCs w:val="17"/>
        </w:rPr>
      </w:pPr>
    </w:p>
    <w:p w:rsidR="00835157" w:rsidRDefault="00835157">
      <w:pPr>
        <w:rPr>
          <w:rFonts w:ascii="Arial" w:eastAsia="Calibri" w:hAnsi="Arial" w:cs="Arial"/>
          <w:spacing w:val="-1"/>
          <w:sz w:val="17"/>
          <w:szCs w:val="17"/>
        </w:rPr>
      </w:pPr>
    </w:p>
    <w:p w:rsidR="005151EC" w:rsidRDefault="009A7FA3" w:rsidP="00C462F7">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Resultado de Aportaciones</w:t>
      </w:r>
      <w:r w:rsidR="006A573B">
        <w:rPr>
          <w:rFonts w:ascii="Arial" w:eastAsia="Calibri" w:hAnsi="Arial" w:cs="Arial"/>
          <w:spacing w:val="-1"/>
          <w:sz w:val="17"/>
          <w:szCs w:val="17"/>
        </w:rPr>
        <w:t xml:space="preserve"> y Donaciones de Capital </w:t>
      </w:r>
      <w:r>
        <w:rPr>
          <w:rFonts w:ascii="Arial" w:eastAsia="Calibri" w:hAnsi="Arial" w:cs="Arial"/>
          <w:spacing w:val="-1"/>
          <w:sz w:val="17"/>
          <w:szCs w:val="17"/>
        </w:rPr>
        <w:t xml:space="preserve">registradas por </w:t>
      </w:r>
      <w:r w:rsidR="006D1FCA">
        <w:rPr>
          <w:rFonts w:ascii="Arial" w:eastAsia="Calibri" w:hAnsi="Arial" w:cs="Arial"/>
          <w:spacing w:val="-1"/>
          <w:sz w:val="17"/>
          <w:szCs w:val="17"/>
        </w:rPr>
        <w:t>l</w:t>
      </w:r>
      <w:r w:rsidR="006A573B">
        <w:rPr>
          <w:rFonts w:ascii="Arial" w:eastAsia="Calibri" w:hAnsi="Arial" w:cs="Arial"/>
          <w:spacing w:val="-1"/>
          <w:sz w:val="17"/>
          <w:szCs w:val="17"/>
        </w:rPr>
        <w:t>a</w:t>
      </w:r>
      <w:r w:rsidR="006D1FCA">
        <w:rPr>
          <w:rFonts w:ascii="Arial" w:eastAsia="Calibri" w:hAnsi="Arial" w:cs="Arial"/>
          <w:spacing w:val="-1"/>
          <w:sz w:val="17"/>
          <w:szCs w:val="17"/>
        </w:rPr>
        <w:t xml:space="preserve"> </w:t>
      </w:r>
      <w:r w:rsidR="006A573B" w:rsidRPr="006A573B">
        <w:rPr>
          <w:rFonts w:ascii="Arial" w:eastAsia="Calibri" w:hAnsi="Arial" w:cs="Arial"/>
          <w:spacing w:val="-1"/>
          <w:sz w:val="17"/>
          <w:szCs w:val="17"/>
        </w:rPr>
        <w:t>Comisión Estatal de Aguas</w:t>
      </w:r>
      <w:r w:rsidR="006D1FCA">
        <w:rPr>
          <w:rFonts w:ascii="Arial" w:eastAsia="Calibri" w:hAnsi="Arial" w:cs="Arial"/>
          <w:spacing w:val="-1"/>
          <w:sz w:val="17"/>
          <w:szCs w:val="17"/>
        </w:rPr>
        <w:t>.</w:t>
      </w:r>
    </w:p>
    <w:p w:rsidR="005151EC" w:rsidRDefault="005151EC" w:rsidP="00C462F7">
      <w:pPr>
        <w:spacing w:before="80" w:line="250" w:lineRule="exact"/>
        <w:ind w:left="709"/>
        <w:jc w:val="both"/>
        <w:rPr>
          <w:rFonts w:ascii="Arial" w:eastAsia="Calibri" w:hAnsi="Arial" w:cs="Arial"/>
          <w:spacing w:val="-1"/>
          <w:sz w:val="17"/>
          <w:szCs w:val="17"/>
        </w:rPr>
      </w:pPr>
    </w:p>
    <w:p w:rsidR="00C462F7" w:rsidRPr="002D70DA" w:rsidRDefault="00C462F7" w:rsidP="00C462F7">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acerca del monto </w:t>
      </w:r>
      <w:r w:rsidR="005D109B">
        <w:rPr>
          <w:rFonts w:ascii="Arial" w:eastAsia="Calibri" w:hAnsi="Arial" w:cs="Arial"/>
          <w:spacing w:val="-1"/>
          <w:sz w:val="17"/>
          <w:szCs w:val="17"/>
        </w:rPr>
        <w:t xml:space="preserve">al </w:t>
      </w:r>
      <w:r w:rsidR="001E5A70">
        <w:rPr>
          <w:rFonts w:ascii="Arial" w:eastAsia="Calibri" w:hAnsi="Arial" w:cs="Arial"/>
          <w:spacing w:val="-1"/>
          <w:sz w:val="17"/>
          <w:szCs w:val="17"/>
        </w:rPr>
        <w:t xml:space="preserve">31 de diciembre del </w:t>
      </w:r>
      <w:r w:rsidR="00523A10">
        <w:rPr>
          <w:rFonts w:ascii="Arial" w:eastAsia="Calibri" w:hAnsi="Arial" w:cs="Arial"/>
          <w:spacing w:val="-1"/>
          <w:sz w:val="17"/>
          <w:szCs w:val="17"/>
        </w:rPr>
        <w:t>2020</w:t>
      </w:r>
      <w:r w:rsidRPr="002D70DA">
        <w:rPr>
          <w:rFonts w:ascii="Arial" w:eastAsia="Calibri" w:hAnsi="Arial" w:cs="Arial"/>
          <w:spacing w:val="-1"/>
          <w:sz w:val="17"/>
          <w:szCs w:val="17"/>
        </w:rPr>
        <w:t xml:space="preserve"> así como la procedencia de los recursos que modifican a</w:t>
      </w:r>
      <w:r w:rsidR="008C493D">
        <w:rPr>
          <w:rFonts w:ascii="Arial" w:eastAsia="Calibri" w:hAnsi="Arial" w:cs="Arial"/>
          <w:spacing w:val="-1"/>
          <w:sz w:val="17"/>
          <w:szCs w:val="17"/>
        </w:rPr>
        <w:t xml:space="preserve"> </w:t>
      </w:r>
      <w:r w:rsidRPr="002D70DA">
        <w:rPr>
          <w:rFonts w:ascii="Arial" w:eastAsia="Calibri" w:hAnsi="Arial" w:cs="Arial"/>
          <w:spacing w:val="-1"/>
          <w:sz w:val="17"/>
          <w:szCs w:val="17"/>
        </w:rPr>
        <w:t>l</w:t>
      </w:r>
      <w:r w:rsidR="008C493D">
        <w:rPr>
          <w:rFonts w:ascii="Arial" w:eastAsia="Calibri" w:hAnsi="Arial" w:cs="Arial"/>
          <w:spacing w:val="-1"/>
          <w:sz w:val="17"/>
          <w:szCs w:val="17"/>
        </w:rPr>
        <w:t>a</w:t>
      </w:r>
      <w:r w:rsidRPr="002D70DA">
        <w:rPr>
          <w:rFonts w:ascii="Arial" w:eastAsia="Calibri" w:hAnsi="Arial" w:cs="Arial"/>
          <w:spacing w:val="-1"/>
          <w:sz w:val="17"/>
          <w:szCs w:val="17"/>
        </w:rPr>
        <w:t xml:space="preserve"> </w:t>
      </w:r>
      <w:r w:rsidR="008C493D">
        <w:rPr>
          <w:rFonts w:ascii="Arial" w:eastAsia="Calibri" w:hAnsi="Arial" w:cs="Arial"/>
          <w:spacing w:val="-1"/>
          <w:sz w:val="17"/>
          <w:szCs w:val="17"/>
        </w:rPr>
        <w:t>Hacienda Pública generada</w:t>
      </w:r>
      <w:r w:rsidRPr="002D70DA">
        <w:rPr>
          <w:rFonts w:ascii="Arial" w:eastAsia="Calibri" w:hAnsi="Arial" w:cs="Arial"/>
          <w:spacing w:val="-1"/>
          <w:sz w:val="17"/>
          <w:szCs w:val="17"/>
        </w:rPr>
        <w:t>:</w:t>
      </w:r>
    </w:p>
    <w:p w:rsidR="00C462F7" w:rsidRPr="002D70DA" w:rsidRDefault="00C462F7" w:rsidP="00C462F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6173" w:type="dxa"/>
        <w:jc w:val="center"/>
        <w:tblCellMar>
          <w:left w:w="70" w:type="dxa"/>
          <w:right w:w="70" w:type="dxa"/>
        </w:tblCellMar>
        <w:tblLook w:val="04A0" w:firstRow="1" w:lastRow="0" w:firstColumn="1" w:lastColumn="0" w:noHBand="0" w:noVBand="1"/>
      </w:tblPr>
      <w:tblGrid>
        <w:gridCol w:w="3086"/>
        <w:gridCol w:w="3087"/>
      </w:tblGrid>
      <w:tr w:rsidR="00251646" w:rsidRPr="002D70DA" w:rsidTr="00A25F9E">
        <w:trPr>
          <w:trHeight w:val="229"/>
          <w:jc w:val="center"/>
        </w:trPr>
        <w:tc>
          <w:tcPr>
            <w:tcW w:w="308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51646" w:rsidRPr="002D70DA" w:rsidRDefault="00791E59">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3087"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251646" w:rsidRPr="002D70DA" w:rsidRDefault="00791E59">
            <w:pPr>
              <w:jc w:val="center"/>
              <w:rPr>
                <w:rFonts w:ascii="Arial" w:hAnsi="Arial" w:cs="Arial"/>
                <w:b/>
                <w:bCs/>
                <w:color w:val="000000"/>
                <w:sz w:val="17"/>
                <w:szCs w:val="17"/>
              </w:rPr>
            </w:pPr>
            <w:r w:rsidRPr="002D70DA">
              <w:rPr>
                <w:rFonts w:ascii="Arial" w:hAnsi="Arial" w:cs="Arial"/>
                <w:b/>
                <w:bCs/>
                <w:color w:val="000000"/>
                <w:sz w:val="17"/>
                <w:szCs w:val="17"/>
              </w:rPr>
              <w:t>Monto</w:t>
            </w:r>
          </w:p>
        </w:tc>
      </w:tr>
      <w:tr w:rsidR="008B2E49" w:rsidRPr="002D70DA" w:rsidTr="00791E59">
        <w:trPr>
          <w:trHeight w:val="133"/>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2D70DA" w:rsidRDefault="00791E59" w:rsidP="008B2E49">
            <w:pPr>
              <w:rPr>
                <w:rFonts w:ascii="Arial" w:hAnsi="Arial" w:cs="Arial"/>
                <w:b/>
                <w:bCs/>
                <w:color w:val="000000"/>
                <w:sz w:val="17"/>
                <w:szCs w:val="17"/>
              </w:rPr>
            </w:pPr>
            <w:r w:rsidRPr="002D70DA">
              <w:rPr>
                <w:rFonts w:ascii="Arial" w:hAnsi="Arial" w:cs="Arial"/>
                <w:b/>
                <w:bCs/>
                <w:color w:val="000000"/>
                <w:sz w:val="17"/>
                <w:szCs w:val="17"/>
              </w:rPr>
              <w:t>Resultado del ejercicio</w:t>
            </w:r>
          </w:p>
        </w:tc>
        <w:tc>
          <w:tcPr>
            <w:tcW w:w="3087" w:type="dxa"/>
            <w:tcBorders>
              <w:top w:val="nil"/>
              <w:left w:val="nil"/>
              <w:bottom w:val="single" w:sz="4" w:space="0" w:color="auto"/>
              <w:right w:val="single" w:sz="4" w:space="0" w:color="auto"/>
            </w:tcBorders>
            <w:shd w:val="clear" w:color="auto" w:fill="auto"/>
            <w:hideMark/>
          </w:tcPr>
          <w:p w:rsidR="008B2E49" w:rsidRPr="008B2E49" w:rsidRDefault="000B694E" w:rsidP="008B2E49">
            <w:pPr>
              <w:jc w:val="right"/>
              <w:rPr>
                <w:rFonts w:ascii="Arial" w:hAnsi="Arial" w:cs="Arial"/>
                <w:b/>
                <w:sz w:val="17"/>
                <w:szCs w:val="17"/>
              </w:rPr>
            </w:pPr>
            <w:r w:rsidRPr="000B694E">
              <w:rPr>
                <w:rFonts w:ascii="Arial" w:hAnsi="Arial" w:cs="Arial"/>
                <w:b/>
                <w:sz w:val="17"/>
                <w:szCs w:val="17"/>
              </w:rPr>
              <w:t>-145,900,458</w:t>
            </w:r>
          </w:p>
        </w:tc>
      </w:tr>
      <w:tr w:rsidR="008B2E49" w:rsidRPr="002D70DA" w:rsidTr="00791E59">
        <w:trPr>
          <w:trHeight w:val="79"/>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2D70DA" w:rsidRDefault="008B2E49" w:rsidP="008B2E49">
            <w:pPr>
              <w:rPr>
                <w:rFonts w:ascii="Arial" w:hAnsi="Arial" w:cs="Arial"/>
                <w:b/>
                <w:bCs/>
                <w:color w:val="000000"/>
                <w:sz w:val="17"/>
                <w:szCs w:val="17"/>
              </w:rPr>
            </w:pPr>
            <w:r w:rsidRPr="002D70DA">
              <w:rPr>
                <w:rFonts w:ascii="Arial" w:hAnsi="Arial" w:cs="Arial"/>
                <w:b/>
                <w:bCs/>
                <w:color w:val="000000"/>
                <w:sz w:val="17"/>
                <w:szCs w:val="17"/>
              </w:rPr>
              <w:t> </w:t>
            </w:r>
          </w:p>
        </w:tc>
        <w:tc>
          <w:tcPr>
            <w:tcW w:w="3087" w:type="dxa"/>
            <w:tcBorders>
              <w:top w:val="nil"/>
              <w:left w:val="nil"/>
              <w:bottom w:val="single" w:sz="4" w:space="0" w:color="auto"/>
              <w:right w:val="single" w:sz="4" w:space="0" w:color="auto"/>
            </w:tcBorders>
            <w:shd w:val="clear" w:color="auto" w:fill="auto"/>
            <w:hideMark/>
          </w:tcPr>
          <w:p w:rsidR="008B2E49" w:rsidRPr="008B2E49" w:rsidRDefault="008B2E49" w:rsidP="008B2E49">
            <w:pPr>
              <w:jc w:val="right"/>
              <w:rPr>
                <w:rFonts w:ascii="Arial" w:hAnsi="Arial" w:cs="Arial"/>
                <w:sz w:val="17"/>
                <w:szCs w:val="17"/>
              </w:rPr>
            </w:pPr>
          </w:p>
        </w:tc>
      </w:tr>
      <w:tr w:rsidR="008B2E49" w:rsidRPr="002D70DA" w:rsidTr="00791E59">
        <w:trPr>
          <w:trHeight w:val="153"/>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2D70DA" w:rsidRDefault="00791E59" w:rsidP="008B2E49">
            <w:pPr>
              <w:rPr>
                <w:rFonts w:ascii="Arial" w:hAnsi="Arial" w:cs="Arial"/>
                <w:b/>
                <w:bCs/>
                <w:color w:val="000000"/>
                <w:sz w:val="17"/>
                <w:szCs w:val="17"/>
              </w:rPr>
            </w:pPr>
            <w:r w:rsidRPr="002D70DA">
              <w:rPr>
                <w:rFonts w:ascii="Arial" w:hAnsi="Arial" w:cs="Arial"/>
                <w:b/>
                <w:bCs/>
                <w:color w:val="000000"/>
                <w:sz w:val="17"/>
                <w:szCs w:val="17"/>
              </w:rPr>
              <w:t>Resultados de ejercicios anteriores</w:t>
            </w:r>
          </w:p>
        </w:tc>
        <w:tc>
          <w:tcPr>
            <w:tcW w:w="3087" w:type="dxa"/>
            <w:tcBorders>
              <w:top w:val="nil"/>
              <w:left w:val="nil"/>
              <w:bottom w:val="single" w:sz="4" w:space="0" w:color="auto"/>
              <w:right w:val="single" w:sz="4" w:space="0" w:color="auto"/>
            </w:tcBorders>
            <w:shd w:val="clear" w:color="auto" w:fill="auto"/>
            <w:hideMark/>
          </w:tcPr>
          <w:p w:rsidR="008B2E49" w:rsidRPr="008B2E49" w:rsidRDefault="000B694E" w:rsidP="008B2E49">
            <w:pPr>
              <w:jc w:val="right"/>
              <w:rPr>
                <w:rFonts w:ascii="Arial" w:hAnsi="Arial" w:cs="Arial"/>
                <w:b/>
                <w:sz w:val="17"/>
                <w:szCs w:val="17"/>
              </w:rPr>
            </w:pPr>
            <w:r w:rsidRPr="000B694E">
              <w:rPr>
                <w:rFonts w:ascii="Arial" w:hAnsi="Arial" w:cs="Arial"/>
                <w:b/>
                <w:sz w:val="17"/>
                <w:szCs w:val="17"/>
              </w:rPr>
              <w:t>247,409,591</w:t>
            </w:r>
          </w:p>
        </w:tc>
      </w:tr>
      <w:tr w:rsidR="008B2E49" w:rsidRPr="002D70DA" w:rsidTr="00791E59">
        <w:trPr>
          <w:trHeight w:val="53"/>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2D70DA" w:rsidRDefault="008B2E49" w:rsidP="008B2E49">
            <w:pPr>
              <w:rPr>
                <w:rFonts w:ascii="Arial" w:hAnsi="Arial" w:cs="Arial"/>
                <w:b/>
                <w:bCs/>
                <w:color w:val="000000"/>
                <w:sz w:val="17"/>
                <w:szCs w:val="17"/>
              </w:rPr>
            </w:pPr>
            <w:r w:rsidRPr="002D70DA">
              <w:rPr>
                <w:rFonts w:ascii="Arial" w:hAnsi="Arial" w:cs="Arial"/>
                <w:b/>
                <w:bCs/>
                <w:color w:val="000000"/>
                <w:sz w:val="17"/>
                <w:szCs w:val="17"/>
              </w:rPr>
              <w:t> </w:t>
            </w:r>
          </w:p>
        </w:tc>
        <w:tc>
          <w:tcPr>
            <w:tcW w:w="3087" w:type="dxa"/>
            <w:tcBorders>
              <w:top w:val="nil"/>
              <w:left w:val="nil"/>
              <w:bottom w:val="single" w:sz="4" w:space="0" w:color="auto"/>
              <w:right w:val="single" w:sz="4" w:space="0" w:color="auto"/>
            </w:tcBorders>
            <w:shd w:val="clear" w:color="auto" w:fill="auto"/>
            <w:hideMark/>
          </w:tcPr>
          <w:p w:rsidR="008B2E49" w:rsidRPr="008B2E49" w:rsidRDefault="008B2E49" w:rsidP="008B2E49">
            <w:pPr>
              <w:jc w:val="right"/>
              <w:rPr>
                <w:rFonts w:ascii="Arial" w:hAnsi="Arial" w:cs="Arial"/>
                <w:sz w:val="17"/>
                <w:szCs w:val="17"/>
              </w:rPr>
            </w:pPr>
          </w:p>
        </w:tc>
      </w:tr>
      <w:tr w:rsidR="008B2E49" w:rsidRPr="002D70DA" w:rsidTr="00CC7032">
        <w:trPr>
          <w:trHeight w:val="240"/>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2D70DA" w:rsidRDefault="00791E59" w:rsidP="008B2E49">
            <w:pPr>
              <w:rPr>
                <w:rFonts w:ascii="Arial" w:hAnsi="Arial" w:cs="Arial"/>
                <w:b/>
                <w:bCs/>
                <w:color w:val="000000"/>
                <w:sz w:val="17"/>
                <w:szCs w:val="17"/>
              </w:rPr>
            </w:pPr>
            <w:r w:rsidRPr="002D70DA">
              <w:rPr>
                <w:rFonts w:ascii="Arial" w:hAnsi="Arial" w:cs="Arial"/>
                <w:b/>
                <w:bCs/>
                <w:color w:val="000000"/>
                <w:sz w:val="17"/>
                <w:szCs w:val="17"/>
              </w:rPr>
              <w:t>Revalúos</w:t>
            </w:r>
          </w:p>
        </w:tc>
        <w:tc>
          <w:tcPr>
            <w:tcW w:w="3087" w:type="dxa"/>
            <w:tcBorders>
              <w:top w:val="nil"/>
              <w:left w:val="nil"/>
              <w:bottom w:val="single" w:sz="4" w:space="0" w:color="auto"/>
              <w:right w:val="single" w:sz="4" w:space="0" w:color="auto"/>
            </w:tcBorders>
            <w:shd w:val="clear" w:color="auto" w:fill="auto"/>
            <w:hideMark/>
          </w:tcPr>
          <w:p w:rsidR="008B2E49" w:rsidRPr="008B2E49" w:rsidRDefault="000B694E" w:rsidP="008B2E49">
            <w:pPr>
              <w:jc w:val="right"/>
              <w:rPr>
                <w:rFonts w:ascii="Arial" w:hAnsi="Arial" w:cs="Arial"/>
                <w:b/>
                <w:sz w:val="17"/>
                <w:szCs w:val="17"/>
              </w:rPr>
            </w:pPr>
            <w:r w:rsidRPr="000B694E">
              <w:rPr>
                <w:rFonts w:ascii="Arial" w:hAnsi="Arial" w:cs="Arial"/>
                <w:b/>
                <w:sz w:val="17"/>
                <w:szCs w:val="17"/>
              </w:rPr>
              <w:t>56,176,555</w:t>
            </w:r>
          </w:p>
        </w:tc>
      </w:tr>
      <w:tr w:rsidR="008B2E49" w:rsidRPr="002D70DA" w:rsidTr="00791E59">
        <w:trPr>
          <w:trHeight w:val="107"/>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2D70DA" w:rsidRDefault="008B2E49" w:rsidP="008B2E49">
            <w:pPr>
              <w:rPr>
                <w:rFonts w:ascii="Arial" w:hAnsi="Arial" w:cs="Arial"/>
                <w:color w:val="000000"/>
                <w:sz w:val="17"/>
                <w:szCs w:val="17"/>
              </w:rPr>
            </w:pPr>
            <w:r w:rsidRPr="002D70DA">
              <w:rPr>
                <w:rFonts w:ascii="Arial" w:hAnsi="Arial" w:cs="Arial"/>
                <w:color w:val="000000"/>
                <w:sz w:val="17"/>
                <w:szCs w:val="17"/>
              </w:rPr>
              <w:t> </w:t>
            </w:r>
          </w:p>
        </w:tc>
        <w:tc>
          <w:tcPr>
            <w:tcW w:w="3087" w:type="dxa"/>
            <w:tcBorders>
              <w:top w:val="nil"/>
              <w:left w:val="nil"/>
              <w:bottom w:val="single" w:sz="4" w:space="0" w:color="auto"/>
              <w:right w:val="single" w:sz="4" w:space="0" w:color="auto"/>
            </w:tcBorders>
            <w:shd w:val="clear" w:color="000000" w:fill="FFFFFF"/>
            <w:hideMark/>
          </w:tcPr>
          <w:p w:rsidR="008B2E49" w:rsidRPr="008B2E49" w:rsidRDefault="008B2E49" w:rsidP="008B2E49">
            <w:pPr>
              <w:jc w:val="right"/>
              <w:rPr>
                <w:rFonts w:ascii="Arial" w:hAnsi="Arial" w:cs="Arial"/>
                <w:sz w:val="17"/>
                <w:szCs w:val="17"/>
              </w:rPr>
            </w:pPr>
          </w:p>
        </w:tc>
      </w:tr>
      <w:tr w:rsidR="008B2E49" w:rsidRPr="002D70DA" w:rsidTr="00791E59">
        <w:trPr>
          <w:trHeight w:val="323"/>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2D70DA" w:rsidRDefault="00791E59" w:rsidP="008B2E49">
            <w:pPr>
              <w:rPr>
                <w:rFonts w:ascii="Arial" w:hAnsi="Arial" w:cs="Arial"/>
                <w:b/>
                <w:bCs/>
                <w:color w:val="000000"/>
                <w:sz w:val="17"/>
                <w:szCs w:val="17"/>
              </w:rPr>
            </w:pPr>
            <w:r w:rsidRPr="002D70DA">
              <w:rPr>
                <w:rFonts w:ascii="Arial" w:hAnsi="Arial" w:cs="Arial"/>
                <w:b/>
                <w:bCs/>
                <w:color w:val="000000"/>
                <w:sz w:val="17"/>
                <w:szCs w:val="17"/>
              </w:rPr>
              <w:t>Rectificaciones de resultados de ejercicios anteriores</w:t>
            </w:r>
          </w:p>
        </w:tc>
        <w:tc>
          <w:tcPr>
            <w:tcW w:w="3087" w:type="dxa"/>
            <w:tcBorders>
              <w:top w:val="nil"/>
              <w:left w:val="nil"/>
              <w:bottom w:val="single" w:sz="4" w:space="0" w:color="auto"/>
              <w:right w:val="single" w:sz="4" w:space="0" w:color="auto"/>
            </w:tcBorders>
            <w:shd w:val="clear" w:color="auto" w:fill="auto"/>
            <w:hideMark/>
          </w:tcPr>
          <w:p w:rsidR="008B2E49" w:rsidRPr="008B2E49" w:rsidRDefault="000B694E" w:rsidP="00FC36E3">
            <w:pPr>
              <w:jc w:val="right"/>
              <w:rPr>
                <w:rFonts w:ascii="Arial" w:hAnsi="Arial" w:cs="Arial"/>
                <w:b/>
                <w:sz w:val="17"/>
                <w:szCs w:val="17"/>
              </w:rPr>
            </w:pPr>
            <w:r>
              <w:rPr>
                <w:rFonts w:ascii="Arial" w:hAnsi="Arial" w:cs="Arial"/>
                <w:b/>
                <w:sz w:val="17"/>
                <w:szCs w:val="17"/>
              </w:rPr>
              <w:t>-</w:t>
            </w:r>
            <w:r w:rsidRPr="000B694E">
              <w:rPr>
                <w:rFonts w:ascii="Arial" w:hAnsi="Arial" w:cs="Arial"/>
                <w:b/>
                <w:sz w:val="17"/>
                <w:szCs w:val="17"/>
              </w:rPr>
              <w:t>105,999,666</w:t>
            </w:r>
          </w:p>
        </w:tc>
      </w:tr>
    </w:tbl>
    <w:p w:rsidR="00730BB8" w:rsidRDefault="00730BB8" w:rsidP="00730BB8">
      <w:pPr>
        <w:spacing w:before="80" w:line="250" w:lineRule="exact"/>
        <w:ind w:left="709"/>
        <w:jc w:val="both"/>
        <w:rPr>
          <w:rFonts w:ascii="Arial" w:eastAsia="Calibri" w:hAnsi="Arial" w:cs="Arial"/>
          <w:spacing w:val="-1"/>
          <w:sz w:val="17"/>
          <w:szCs w:val="17"/>
        </w:rPr>
      </w:pPr>
    </w:p>
    <w:p w:rsidR="00730BB8" w:rsidRDefault="00730BB8">
      <w:pPr>
        <w:rPr>
          <w:rFonts w:ascii="Arial" w:eastAsia="Calibri" w:hAnsi="Arial" w:cs="Arial"/>
          <w:spacing w:val="-1"/>
          <w:sz w:val="17"/>
          <w:szCs w:val="17"/>
        </w:rPr>
      </w:pPr>
    </w:p>
    <w:p w:rsidR="00C462F7" w:rsidRPr="002D70DA" w:rsidRDefault="00C462F7">
      <w:pPr>
        <w:rPr>
          <w:rFonts w:ascii="Arial" w:eastAsia="Calibri" w:hAnsi="Arial" w:cs="Arial"/>
          <w:spacing w:val="-1"/>
          <w:sz w:val="17"/>
          <w:szCs w:val="17"/>
        </w:rPr>
      </w:pPr>
      <w:r w:rsidRPr="002D70DA">
        <w:rPr>
          <w:rFonts w:ascii="Arial" w:eastAsia="Calibri" w:hAnsi="Arial" w:cs="Arial"/>
          <w:spacing w:val="-1"/>
          <w:sz w:val="17"/>
          <w:szCs w:val="17"/>
        </w:rPr>
        <w:br w:type="page"/>
      </w:r>
    </w:p>
    <w:p w:rsidR="00F97BAC" w:rsidRPr="00517326" w:rsidRDefault="00F97BAC" w:rsidP="00795E45">
      <w:pPr>
        <w:pStyle w:val="Prrafodelista"/>
        <w:numPr>
          <w:ilvl w:val="0"/>
          <w:numId w:val="10"/>
        </w:numPr>
        <w:autoSpaceDE w:val="0"/>
        <w:autoSpaceDN w:val="0"/>
        <w:adjustRightInd w:val="0"/>
        <w:spacing w:before="240" w:after="120"/>
        <w:jc w:val="both"/>
        <w:rPr>
          <w:rFonts w:ascii="Arial" w:hAnsi="Arial" w:cs="Arial"/>
          <w:b/>
          <w:sz w:val="17"/>
          <w:szCs w:val="17"/>
        </w:rPr>
      </w:pPr>
      <w:r w:rsidRPr="00517326">
        <w:rPr>
          <w:rFonts w:ascii="Arial" w:hAnsi="Arial" w:cs="Arial"/>
          <w:b/>
          <w:sz w:val="17"/>
          <w:szCs w:val="17"/>
        </w:rPr>
        <w:lastRenderedPageBreak/>
        <w:t xml:space="preserve">Notas al Estado de </w:t>
      </w:r>
      <w:r w:rsidR="00E723B7" w:rsidRPr="00517326">
        <w:rPr>
          <w:rFonts w:ascii="Arial" w:hAnsi="Arial" w:cs="Arial"/>
          <w:b/>
          <w:sz w:val="17"/>
          <w:szCs w:val="17"/>
        </w:rPr>
        <w:t>Flujos de Efectivo</w:t>
      </w:r>
    </w:p>
    <w:p w:rsidR="00F97BAC" w:rsidRPr="002D70DA" w:rsidRDefault="00E723B7" w:rsidP="00F97BAC">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Efectivo y equivalentes</w:t>
      </w:r>
    </w:p>
    <w:p w:rsidR="00E72587" w:rsidRPr="002D70DA" w:rsidRDefault="00E72587" w:rsidP="0081697F">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El análisis de los saldos inicial y final que figuran en la última parte del Estado de Flujo de Efectivo en la cuenta de efectivo y equivalentes es como sigue:</w:t>
      </w:r>
    </w:p>
    <w:p w:rsidR="00E72587" w:rsidRPr="002D70DA" w:rsidRDefault="00E72587" w:rsidP="00E7258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E72587" w:rsidRPr="002D70DA" w:rsidTr="0081697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72587" w:rsidRPr="002D70DA" w:rsidRDefault="0081697F">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72587" w:rsidRPr="002D70DA" w:rsidRDefault="00523A10" w:rsidP="00C91571">
            <w:pPr>
              <w:jc w:val="center"/>
              <w:rPr>
                <w:rFonts w:ascii="Arial" w:hAnsi="Arial" w:cs="Arial"/>
                <w:b/>
                <w:bCs/>
                <w:color w:val="000000"/>
                <w:sz w:val="17"/>
                <w:szCs w:val="17"/>
              </w:rPr>
            </w:pPr>
            <w:r>
              <w:rPr>
                <w:rFonts w:ascii="Arial" w:hAnsi="Arial" w:cs="Arial"/>
                <w:b/>
                <w:bCs/>
                <w:color w:val="000000"/>
                <w:sz w:val="17"/>
                <w:szCs w:val="17"/>
              </w:rPr>
              <w:t>2020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72587" w:rsidRPr="002D70DA" w:rsidRDefault="00523A10" w:rsidP="00C91571">
            <w:pPr>
              <w:jc w:val="center"/>
              <w:rPr>
                <w:rFonts w:ascii="Arial" w:hAnsi="Arial" w:cs="Arial"/>
                <w:b/>
                <w:bCs/>
                <w:color w:val="000000"/>
                <w:sz w:val="17"/>
                <w:szCs w:val="17"/>
              </w:rPr>
            </w:pPr>
            <w:r>
              <w:rPr>
                <w:rFonts w:ascii="Arial" w:hAnsi="Arial" w:cs="Arial"/>
                <w:b/>
                <w:bCs/>
                <w:color w:val="000000"/>
                <w:sz w:val="17"/>
                <w:szCs w:val="17"/>
              </w:rPr>
              <w:t>2019</w:t>
            </w:r>
          </w:p>
        </w:tc>
      </w:tr>
      <w:tr w:rsidR="00E64C30" w:rsidRPr="002D70DA" w:rsidTr="002342BD">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64C30" w:rsidRPr="002D70DA" w:rsidRDefault="00E64C30" w:rsidP="00E64C30">
            <w:pPr>
              <w:rPr>
                <w:rFonts w:ascii="Arial" w:hAnsi="Arial" w:cs="Arial"/>
                <w:color w:val="000000"/>
                <w:sz w:val="17"/>
                <w:szCs w:val="17"/>
              </w:rPr>
            </w:pPr>
            <w:r w:rsidRPr="002D70DA">
              <w:rPr>
                <w:rFonts w:ascii="Arial" w:hAnsi="Arial" w:cs="Arial"/>
                <w:color w:val="000000"/>
                <w:sz w:val="17"/>
                <w:szCs w:val="17"/>
              </w:rPr>
              <w:t>Efectivo</w:t>
            </w:r>
          </w:p>
        </w:tc>
        <w:tc>
          <w:tcPr>
            <w:tcW w:w="2180" w:type="dxa"/>
            <w:tcBorders>
              <w:top w:val="nil"/>
              <w:left w:val="nil"/>
              <w:bottom w:val="single" w:sz="4" w:space="0" w:color="auto"/>
              <w:right w:val="single" w:sz="4" w:space="0" w:color="auto"/>
            </w:tcBorders>
            <w:shd w:val="clear" w:color="000000" w:fill="FFFFFF"/>
          </w:tcPr>
          <w:p w:rsidR="00E64C30" w:rsidRPr="00E64C30" w:rsidRDefault="00E64C30" w:rsidP="00E64C30">
            <w:pPr>
              <w:jc w:val="right"/>
              <w:rPr>
                <w:rFonts w:ascii="Arial" w:hAnsi="Arial" w:cs="Arial"/>
                <w:sz w:val="17"/>
                <w:szCs w:val="17"/>
              </w:rPr>
            </w:pPr>
            <w:r w:rsidRPr="00E64C30">
              <w:rPr>
                <w:rFonts w:ascii="Arial" w:hAnsi="Arial" w:cs="Arial"/>
                <w:sz w:val="17"/>
                <w:szCs w:val="17"/>
              </w:rPr>
              <w:t xml:space="preserve">1,430,506 </w:t>
            </w:r>
          </w:p>
        </w:tc>
        <w:tc>
          <w:tcPr>
            <w:tcW w:w="2180" w:type="dxa"/>
            <w:tcBorders>
              <w:top w:val="nil"/>
              <w:left w:val="nil"/>
              <w:bottom w:val="single" w:sz="4" w:space="0" w:color="auto"/>
              <w:right w:val="single" w:sz="4" w:space="0" w:color="auto"/>
            </w:tcBorders>
            <w:shd w:val="clear" w:color="000000" w:fill="FFFFFF"/>
          </w:tcPr>
          <w:p w:rsidR="00E64C30" w:rsidRPr="00E64C30" w:rsidRDefault="00E64C30" w:rsidP="00E64C30">
            <w:pPr>
              <w:jc w:val="right"/>
              <w:rPr>
                <w:rFonts w:ascii="Arial" w:hAnsi="Arial" w:cs="Arial"/>
                <w:sz w:val="17"/>
                <w:szCs w:val="17"/>
              </w:rPr>
            </w:pPr>
            <w:r w:rsidRPr="00E64C30">
              <w:rPr>
                <w:rFonts w:ascii="Arial" w:hAnsi="Arial" w:cs="Arial"/>
                <w:sz w:val="17"/>
                <w:szCs w:val="17"/>
              </w:rPr>
              <w:t xml:space="preserve"> 1,463,032 </w:t>
            </w:r>
          </w:p>
        </w:tc>
      </w:tr>
      <w:tr w:rsidR="00E64C30" w:rsidRPr="002D70DA" w:rsidTr="002342BD">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64C30" w:rsidRPr="002D70DA" w:rsidRDefault="00E64C30" w:rsidP="00E64C30">
            <w:pPr>
              <w:rPr>
                <w:rFonts w:ascii="Arial" w:hAnsi="Arial" w:cs="Arial"/>
                <w:color w:val="000000"/>
                <w:sz w:val="17"/>
                <w:szCs w:val="17"/>
              </w:rPr>
            </w:pPr>
            <w:r w:rsidRPr="002D70DA">
              <w:rPr>
                <w:rFonts w:ascii="Arial" w:hAnsi="Arial" w:cs="Arial"/>
                <w:color w:val="000000"/>
                <w:sz w:val="17"/>
                <w:szCs w:val="17"/>
              </w:rPr>
              <w:t>Efectivo en Bancos –Tesorería</w:t>
            </w:r>
          </w:p>
        </w:tc>
        <w:tc>
          <w:tcPr>
            <w:tcW w:w="2180" w:type="dxa"/>
            <w:tcBorders>
              <w:top w:val="nil"/>
              <w:left w:val="nil"/>
              <w:bottom w:val="single" w:sz="4" w:space="0" w:color="auto"/>
              <w:right w:val="single" w:sz="4" w:space="0" w:color="auto"/>
            </w:tcBorders>
            <w:shd w:val="clear" w:color="000000" w:fill="FFFFFF"/>
          </w:tcPr>
          <w:p w:rsidR="00E64C30" w:rsidRPr="00E64C30" w:rsidRDefault="00E64C30" w:rsidP="00E64C30">
            <w:pPr>
              <w:jc w:val="right"/>
              <w:rPr>
                <w:rFonts w:ascii="Arial" w:hAnsi="Arial" w:cs="Arial"/>
                <w:sz w:val="17"/>
                <w:szCs w:val="17"/>
              </w:rPr>
            </w:pPr>
            <w:r w:rsidRPr="00E64C30">
              <w:rPr>
                <w:rFonts w:ascii="Arial" w:hAnsi="Arial" w:cs="Arial"/>
                <w:sz w:val="17"/>
                <w:szCs w:val="17"/>
              </w:rPr>
              <w:t xml:space="preserve">205,538,364 </w:t>
            </w:r>
          </w:p>
        </w:tc>
        <w:tc>
          <w:tcPr>
            <w:tcW w:w="2180" w:type="dxa"/>
            <w:tcBorders>
              <w:top w:val="nil"/>
              <w:left w:val="nil"/>
              <w:bottom w:val="single" w:sz="4" w:space="0" w:color="auto"/>
              <w:right w:val="single" w:sz="4" w:space="0" w:color="auto"/>
            </w:tcBorders>
            <w:shd w:val="clear" w:color="000000" w:fill="FFFFFF"/>
          </w:tcPr>
          <w:p w:rsidR="00E64C30" w:rsidRPr="00E64C30" w:rsidRDefault="00E64C30" w:rsidP="00E64C30">
            <w:pPr>
              <w:jc w:val="right"/>
              <w:rPr>
                <w:rFonts w:ascii="Arial" w:hAnsi="Arial" w:cs="Arial"/>
                <w:sz w:val="17"/>
                <w:szCs w:val="17"/>
              </w:rPr>
            </w:pPr>
            <w:r w:rsidRPr="00E64C30">
              <w:rPr>
                <w:rFonts w:ascii="Arial" w:hAnsi="Arial" w:cs="Arial"/>
                <w:sz w:val="17"/>
                <w:szCs w:val="17"/>
              </w:rPr>
              <w:t xml:space="preserve"> 121,219,192 </w:t>
            </w:r>
          </w:p>
        </w:tc>
      </w:tr>
      <w:tr w:rsidR="00E64C30" w:rsidRPr="002D70DA" w:rsidTr="002342BD">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64C30" w:rsidRPr="002D70DA" w:rsidRDefault="00E64C30" w:rsidP="00E64C30">
            <w:pPr>
              <w:rPr>
                <w:rFonts w:ascii="Arial" w:hAnsi="Arial" w:cs="Arial"/>
                <w:color w:val="000000"/>
                <w:sz w:val="17"/>
                <w:szCs w:val="17"/>
              </w:rPr>
            </w:pPr>
            <w:r w:rsidRPr="002D70DA">
              <w:rPr>
                <w:rFonts w:ascii="Arial" w:hAnsi="Arial" w:cs="Arial"/>
                <w:color w:val="000000"/>
                <w:sz w:val="17"/>
                <w:szCs w:val="17"/>
              </w:rPr>
              <w:t>Inversiones Temporales (hasta 3 meses)</w:t>
            </w:r>
          </w:p>
        </w:tc>
        <w:tc>
          <w:tcPr>
            <w:tcW w:w="2180" w:type="dxa"/>
            <w:tcBorders>
              <w:top w:val="nil"/>
              <w:left w:val="nil"/>
              <w:bottom w:val="single" w:sz="4" w:space="0" w:color="auto"/>
              <w:right w:val="single" w:sz="4" w:space="0" w:color="auto"/>
            </w:tcBorders>
            <w:shd w:val="clear" w:color="000000" w:fill="FFFFFF"/>
          </w:tcPr>
          <w:p w:rsidR="00E64C30" w:rsidRPr="00E64C30" w:rsidRDefault="00E64C30" w:rsidP="00E64C30">
            <w:pPr>
              <w:jc w:val="right"/>
              <w:rPr>
                <w:rFonts w:ascii="Arial" w:hAnsi="Arial" w:cs="Arial"/>
                <w:sz w:val="17"/>
                <w:szCs w:val="17"/>
              </w:rPr>
            </w:pPr>
            <w:r w:rsidRPr="00E64C30">
              <w:rPr>
                <w:rFonts w:ascii="Arial" w:hAnsi="Arial" w:cs="Arial"/>
                <w:sz w:val="17"/>
                <w:szCs w:val="17"/>
              </w:rPr>
              <w:t xml:space="preserve">139,727,160 </w:t>
            </w:r>
          </w:p>
        </w:tc>
        <w:tc>
          <w:tcPr>
            <w:tcW w:w="2180" w:type="dxa"/>
            <w:tcBorders>
              <w:top w:val="nil"/>
              <w:left w:val="nil"/>
              <w:bottom w:val="single" w:sz="4" w:space="0" w:color="auto"/>
              <w:right w:val="single" w:sz="4" w:space="0" w:color="auto"/>
            </w:tcBorders>
            <w:shd w:val="clear" w:color="000000" w:fill="FFFFFF"/>
          </w:tcPr>
          <w:p w:rsidR="00E64C30" w:rsidRPr="00E64C30" w:rsidRDefault="00E64C30" w:rsidP="00E64C30">
            <w:pPr>
              <w:jc w:val="right"/>
              <w:rPr>
                <w:rFonts w:ascii="Arial" w:hAnsi="Arial" w:cs="Arial"/>
                <w:sz w:val="17"/>
                <w:szCs w:val="17"/>
              </w:rPr>
            </w:pPr>
            <w:r w:rsidRPr="00E64C30">
              <w:rPr>
                <w:rFonts w:ascii="Arial" w:hAnsi="Arial" w:cs="Arial"/>
                <w:sz w:val="17"/>
                <w:szCs w:val="17"/>
              </w:rPr>
              <w:t xml:space="preserve"> 157,698,214 </w:t>
            </w:r>
          </w:p>
        </w:tc>
      </w:tr>
      <w:tr w:rsidR="00E64C30" w:rsidRPr="002D70DA" w:rsidTr="002342BD">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E64C30" w:rsidRPr="002D70DA" w:rsidRDefault="00E64C30" w:rsidP="00E64C30">
            <w:pPr>
              <w:rPr>
                <w:rFonts w:ascii="Arial" w:hAnsi="Arial" w:cs="Arial"/>
                <w:color w:val="000000"/>
                <w:sz w:val="17"/>
                <w:szCs w:val="17"/>
              </w:rPr>
            </w:pPr>
            <w:r w:rsidRPr="00E34BE6">
              <w:rPr>
                <w:rFonts w:ascii="Arial" w:hAnsi="Arial" w:cs="Arial"/>
                <w:color w:val="000000"/>
                <w:sz w:val="17"/>
                <w:szCs w:val="17"/>
              </w:rPr>
              <w:t>Fondos con Afectación Específica</w:t>
            </w:r>
          </w:p>
        </w:tc>
        <w:tc>
          <w:tcPr>
            <w:tcW w:w="2180" w:type="dxa"/>
            <w:tcBorders>
              <w:top w:val="nil"/>
              <w:left w:val="nil"/>
              <w:bottom w:val="single" w:sz="4" w:space="0" w:color="auto"/>
              <w:right w:val="single" w:sz="4" w:space="0" w:color="auto"/>
            </w:tcBorders>
            <w:shd w:val="clear" w:color="000000" w:fill="FFFFFF"/>
          </w:tcPr>
          <w:p w:rsidR="00E64C30" w:rsidRPr="00E64C30" w:rsidRDefault="00E64C30" w:rsidP="00E64C30">
            <w:pPr>
              <w:jc w:val="right"/>
              <w:rPr>
                <w:rFonts w:ascii="Arial" w:hAnsi="Arial" w:cs="Arial"/>
                <w:sz w:val="17"/>
                <w:szCs w:val="17"/>
              </w:rPr>
            </w:pPr>
            <w:r w:rsidRPr="00E64C30">
              <w:rPr>
                <w:rFonts w:ascii="Arial" w:hAnsi="Arial" w:cs="Arial"/>
                <w:sz w:val="17"/>
                <w:szCs w:val="17"/>
              </w:rPr>
              <w:t xml:space="preserve">155,121,828 </w:t>
            </w:r>
          </w:p>
        </w:tc>
        <w:tc>
          <w:tcPr>
            <w:tcW w:w="2180" w:type="dxa"/>
            <w:tcBorders>
              <w:top w:val="nil"/>
              <w:left w:val="nil"/>
              <w:bottom w:val="single" w:sz="4" w:space="0" w:color="auto"/>
              <w:right w:val="single" w:sz="4" w:space="0" w:color="auto"/>
            </w:tcBorders>
            <w:shd w:val="clear" w:color="000000" w:fill="FFFFFF"/>
          </w:tcPr>
          <w:p w:rsidR="00E64C30" w:rsidRPr="00E64C30" w:rsidRDefault="00E64C30" w:rsidP="00E64C30">
            <w:pPr>
              <w:jc w:val="right"/>
              <w:rPr>
                <w:rFonts w:ascii="Arial" w:hAnsi="Arial" w:cs="Arial"/>
                <w:sz w:val="17"/>
                <w:szCs w:val="17"/>
              </w:rPr>
            </w:pPr>
            <w:r w:rsidRPr="00E64C30">
              <w:rPr>
                <w:rFonts w:ascii="Arial" w:hAnsi="Arial" w:cs="Arial"/>
                <w:sz w:val="17"/>
                <w:szCs w:val="17"/>
              </w:rPr>
              <w:t xml:space="preserve"> 368,342,828 </w:t>
            </w:r>
          </w:p>
        </w:tc>
      </w:tr>
      <w:tr w:rsidR="00E64C30" w:rsidRPr="002D70DA" w:rsidTr="009831D5">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64C30" w:rsidRPr="002D70DA" w:rsidRDefault="00E64C30" w:rsidP="00E64C30">
            <w:pPr>
              <w:jc w:val="center"/>
              <w:rPr>
                <w:rFonts w:ascii="Arial" w:hAnsi="Arial" w:cs="Arial"/>
                <w:b/>
                <w:bCs/>
                <w:color w:val="000000"/>
                <w:sz w:val="17"/>
                <w:szCs w:val="17"/>
              </w:rPr>
            </w:pPr>
            <w:r w:rsidRPr="002D70DA">
              <w:rPr>
                <w:rFonts w:ascii="Arial" w:hAnsi="Arial" w:cs="Arial"/>
                <w:b/>
                <w:bCs/>
                <w:color w:val="000000"/>
                <w:sz w:val="17"/>
                <w:szCs w:val="17"/>
              </w:rPr>
              <w:t>Total de Efectivo y Equivalentes</w:t>
            </w:r>
          </w:p>
        </w:tc>
        <w:tc>
          <w:tcPr>
            <w:tcW w:w="2180" w:type="dxa"/>
            <w:tcBorders>
              <w:top w:val="nil"/>
              <w:left w:val="nil"/>
              <w:bottom w:val="single" w:sz="4" w:space="0" w:color="auto"/>
              <w:right w:val="single" w:sz="4" w:space="0" w:color="auto"/>
            </w:tcBorders>
            <w:shd w:val="clear" w:color="000000" w:fill="FFFFFF"/>
          </w:tcPr>
          <w:p w:rsidR="00E64C30" w:rsidRPr="00E34BE6" w:rsidRDefault="00E64C30" w:rsidP="00E64C30">
            <w:pPr>
              <w:jc w:val="right"/>
              <w:rPr>
                <w:rFonts w:ascii="Arial" w:hAnsi="Arial" w:cs="Arial"/>
                <w:b/>
                <w:sz w:val="17"/>
                <w:szCs w:val="17"/>
              </w:rPr>
            </w:pPr>
            <w:r w:rsidRPr="00E64C30">
              <w:rPr>
                <w:rFonts w:ascii="Arial" w:hAnsi="Arial" w:cs="Arial"/>
                <w:b/>
                <w:sz w:val="17"/>
                <w:szCs w:val="17"/>
              </w:rPr>
              <w:t>501,817,857</w:t>
            </w:r>
          </w:p>
        </w:tc>
        <w:tc>
          <w:tcPr>
            <w:tcW w:w="2180" w:type="dxa"/>
            <w:tcBorders>
              <w:top w:val="nil"/>
              <w:left w:val="nil"/>
              <w:bottom w:val="single" w:sz="4" w:space="0" w:color="auto"/>
              <w:right w:val="single" w:sz="4" w:space="0" w:color="auto"/>
            </w:tcBorders>
            <w:shd w:val="clear" w:color="000000" w:fill="FFFFFF"/>
          </w:tcPr>
          <w:p w:rsidR="00E64C30" w:rsidRPr="00E64C30" w:rsidRDefault="00E64C30" w:rsidP="00E64C30">
            <w:pPr>
              <w:jc w:val="right"/>
              <w:rPr>
                <w:rFonts w:ascii="Arial" w:hAnsi="Arial" w:cs="Arial"/>
                <w:b/>
                <w:sz w:val="17"/>
                <w:szCs w:val="17"/>
              </w:rPr>
            </w:pPr>
            <w:r w:rsidRPr="00E64C30">
              <w:rPr>
                <w:rFonts w:ascii="Arial" w:hAnsi="Arial" w:cs="Arial"/>
                <w:b/>
                <w:sz w:val="17"/>
                <w:szCs w:val="17"/>
              </w:rPr>
              <w:t xml:space="preserve"> 648,723,267 </w:t>
            </w:r>
          </w:p>
        </w:tc>
      </w:tr>
    </w:tbl>
    <w:p w:rsidR="00E72587" w:rsidRPr="002D70DA" w:rsidRDefault="00E72587" w:rsidP="00F97BAC">
      <w:pPr>
        <w:spacing w:before="80" w:line="250" w:lineRule="exact"/>
        <w:ind w:left="709"/>
        <w:jc w:val="both"/>
        <w:rPr>
          <w:rFonts w:ascii="Arial" w:eastAsia="Calibri" w:hAnsi="Arial" w:cs="Arial"/>
          <w:spacing w:val="-1"/>
          <w:sz w:val="17"/>
          <w:szCs w:val="17"/>
        </w:rPr>
      </w:pPr>
    </w:p>
    <w:p w:rsidR="00E72587" w:rsidRPr="002D70DA" w:rsidRDefault="00DF74BA" w:rsidP="00F97BA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detallan las adquisiciones de bienes muebles e inmuebles con su monto global </w:t>
      </w:r>
      <w:r w:rsidR="005D109B">
        <w:rPr>
          <w:rFonts w:ascii="Arial" w:eastAsia="Calibri" w:hAnsi="Arial" w:cs="Arial"/>
          <w:spacing w:val="-1"/>
          <w:sz w:val="17"/>
          <w:szCs w:val="17"/>
        </w:rPr>
        <w:t xml:space="preserve">al </w:t>
      </w:r>
      <w:r w:rsidR="001E5A70">
        <w:rPr>
          <w:rFonts w:ascii="Arial" w:eastAsia="Calibri" w:hAnsi="Arial" w:cs="Arial"/>
          <w:spacing w:val="-1"/>
          <w:sz w:val="17"/>
          <w:szCs w:val="17"/>
        </w:rPr>
        <w:t xml:space="preserve">31 de diciembre del </w:t>
      </w:r>
      <w:r w:rsidR="00523A10">
        <w:rPr>
          <w:rFonts w:ascii="Arial" w:eastAsia="Calibri" w:hAnsi="Arial" w:cs="Arial"/>
          <w:spacing w:val="-1"/>
          <w:sz w:val="17"/>
          <w:szCs w:val="17"/>
        </w:rPr>
        <w:t>2020</w:t>
      </w:r>
      <w:r w:rsidRPr="002D70DA">
        <w:rPr>
          <w:rFonts w:ascii="Arial" w:eastAsia="Calibri" w:hAnsi="Arial" w:cs="Arial"/>
          <w:spacing w:val="-1"/>
          <w:sz w:val="17"/>
          <w:szCs w:val="17"/>
        </w:rPr>
        <w:t xml:space="preserve"> y, en su caso, el porcentaje de e</w:t>
      </w:r>
      <w:r w:rsidR="00971DBA">
        <w:rPr>
          <w:rFonts w:ascii="Arial" w:eastAsia="Calibri" w:hAnsi="Arial" w:cs="Arial"/>
          <w:spacing w:val="-1"/>
          <w:sz w:val="17"/>
          <w:szCs w:val="17"/>
        </w:rPr>
        <w:t>s</w:t>
      </w:r>
      <w:r w:rsidRPr="002D70DA">
        <w:rPr>
          <w:rFonts w:ascii="Arial" w:eastAsia="Calibri" w:hAnsi="Arial" w:cs="Arial"/>
          <w:spacing w:val="-1"/>
          <w:sz w:val="17"/>
          <w:szCs w:val="17"/>
        </w:rPr>
        <w:t xml:space="preserve">tas adquisiciones que fueron realizadas mediante subsidios de capital, se revela el importe </w:t>
      </w:r>
      <w:r w:rsidR="005D109B">
        <w:rPr>
          <w:rFonts w:ascii="Arial" w:eastAsia="Calibri" w:hAnsi="Arial" w:cs="Arial"/>
          <w:spacing w:val="-1"/>
          <w:sz w:val="17"/>
          <w:szCs w:val="17"/>
        </w:rPr>
        <w:t xml:space="preserve">al </w:t>
      </w:r>
      <w:r w:rsidR="001E5A70">
        <w:rPr>
          <w:rFonts w:ascii="Arial" w:eastAsia="Calibri" w:hAnsi="Arial" w:cs="Arial"/>
          <w:spacing w:val="-1"/>
          <w:sz w:val="17"/>
          <w:szCs w:val="17"/>
        </w:rPr>
        <w:t xml:space="preserve">31 de diciembre del </w:t>
      </w:r>
      <w:r w:rsidR="00523A10">
        <w:rPr>
          <w:rFonts w:ascii="Arial" w:eastAsia="Calibri" w:hAnsi="Arial" w:cs="Arial"/>
          <w:spacing w:val="-1"/>
          <w:sz w:val="17"/>
          <w:szCs w:val="17"/>
        </w:rPr>
        <w:t>2020</w:t>
      </w:r>
      <w:r w:rsidRPr="002D70DA">
        <w:rPr>
          <w:rFonts w:ascii="Arial" w:eastAsia="Calibri" w:hAnsi="Arial" w:cs="Arial"/>
          <w:spacing w:val="-1"/>
          <w:sz w:val="17"/>
          <w:szCs w:val="17"/>
        </w:rPr>
        <w:t xml:space="preserve"> de los pagos que durante el ejercicio se hicieron por la compra de los elementos citados:</w:t>
      </w:r>
    </w:p>
    <w:p w:rsidR="00DF74BA" w:rsidRPr="002D70DA" w:rsidRDefault="00DF74BA" w:rsidP="00DF74B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DF74BA" w:rsidRPr="002D70DA" w:rsidTr="0081697F">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F74BA" w:rsidRPr="002D70DA" w:rsidRDefault="0081697F">
            <w:pPr>
              <w:jc w:val="center"/>
              <w:rPr>
                <w:rFonts w:ascii="Arial" w:hAnsi="Arial" w:cs="Arial"/>
                <w:b/>
                <w:bCs/>
                <w:color w:val="000000"/>
                <w:sz w:val="17"/>
                <w:szCs w:val="17"/>
              </w:rPr>
            </w:pPr>
            <w:r w:rsidRPr="002D70DA">
              <w:rPr>
                <w:rFonts w:ascii="Arial" w:hAnsi="Arial" w:cs="Arial"/>
                <w:b/>
                <w:bCs/>
                <w:color w:val="000000"/>
                <w:sz w:val="17"/>
                <w:szCs w:val="17"/>
              </w:rPr>
              <w:t>Adquisiciones por actividades de inversión</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DF74BA" w:rsidRPr="002D70DA" w:rsidRDefault="0081697F">
            <w:pPr>
              <w:jc w:val="center"/>
              <w:rPr>
                <w:rFonts w:ascii="Arial" w:hAnsi="Arial" w:cs="Arial"/>
                <w:b/>
                <w:bCs/>
                <w:color w:val="000000"/>
                <w:sz w:val="17"/>
                <w:szCs w:val="17"/>
              </w:rPr>
            </w:pPr>
            <w:r w:rsidRPr="002D70DA">
              <w:rPr>
                <w:rFonts w:ascii="Arial" w:hAnsi="Arial" w:cs="Arial"/>
                <w:b/>
                <w:bCs/>
                <w:color w:val="000000"/>
                <w:sz w:val="17"/>
                <w:szCs w:val="17"/>
              </w:rPr>
              <w:t>Monto global</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DF74BA" w:rsidRPr="002D70DA" w:rsidRDefault="0081697F">
            <w:pPr>
              <w:jc w:val="center"/>
              <w:rPr>
                <w:rFonts w:ascii="Arial" w:hAnsi="Arial" w:cs="Arial"/>
                <w:b/>
                <w:bCs/>
                <w:color w:val="000000"/>
                <w:sz w:val="17"/>
                <w:szCs w:val="17"/>
              </w:rPr>
            </w:pPr>
            <w:r w:rsidRPr="002D70DA">
              <w:rPr>
                <w:rFonts w:ascii="Arial" w:hAnsi="Arial" w:cs="Arial"/>
                <w:b/>
                <w:bCs/>
                <w:color w:val="000000"/>
                <w:sz w:val="17"/>
                <w:szCs w:val="17"/>
              </w:rPr>
              <w:t>Porcentaje de adquisición con subsidios de sector central</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DF74BA" w:rsidRPr="002D70DA" w:rsidRDefault="0081697F">
            <w:pPr>
              <w:jc w:val="center"/>
              <w:rPr>
                <w:rFonts w:ascii="Arial" w:hAnsi="Arial" w:cs="Arial"/>
                <w:b/>
                <w:bCs/>
                <w:color w:val="000000"/>
                <w:sz w:val="17"/>
                <w:szCs w:val="17"/>
              </w:rPr>
            </w:pPr>
            <w:r w:rsidRPr="002D70DA">
              <w:rPr>
                <w:rFonts w:ascii="Arial" w:hAnsi="Arial" w:cs="Arial"/>
                <w:b/>
                <w:bCs/>
                <w:color w:val="000000"/>
                <w:sz w:val="17"/>
                <w:szCs w:val="17"/>
              </w:rPr>
              <w:t>Importe de pagos por la compra</w:t>
            </w:r>
          </w:p>
        </w:tc>
      </w:tr>
      <w:tr w:rsidR="00DF74BA" w:rsidRPr="002D70DA" w:rsidTr="002B0CD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4BA" w:rsidRPr="002D70DA" w:rsidRDefault="00DF74BA">
            <w:pPr>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single" w:sz="4" w:space="0" w:color="auto"/>
              <w:left w:val="nil"/>
              <w:bottom w:val="single" w:sz="4" w:space="0" w:color="auto"/>
              <w:right w:val="single" w:sz="4" w:space="0" w:color="auto"/>
            </w:tcBorders>
            <w:shd w:val="clear" w:color="auto" w:fill="auto"/>
            <w:vAlign w:val="center"/>
          </w:tcPr>
          <w:p w:rsidR="00DF74BA" w:rsidRPr="002D70DA" w:rsidRDefault="00746DD4">
            <w:pPr>
              <w:jc w:val="right"/>
              <w:rPr>
                <w:rFonts w:ascii="Arial" w:hAnsi="Arial" w:cs="Arial"/>
                <w:b/>
                <w:bCs/>
                <w:color w:val="000000"/>
                <w:sz w:val="17"/>
                <w:szCs w:val="17"/>
              </w:rPr>
            </w:pPr>
            <w:r w:rsidRPr="00746DD4">
              <w:rPr>
                <w:rFonts w:ascii="Arial" w:hAnsi="Arial" w:cs="Arial"/>
                <w:b/>
                <w:bCs/>
                <w:color w:val="000000"/>
                <w:sz w:val="17"/>
                <w:szCs w:val="17"/>
              </w:rPr>
              <w:t>4,466</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DF74BA" w:rsidRPr="002D70DA" w:rsidRDefault="00971DBA">
            <w:pPr>
              <w:jc w:val="center"/>
              <w:rPr>
                <w:rFonts w:ascii="Arial" w:hAnsi="Arial" w:cs="Arial"/>
                <w:b/>
                <w:bCs/>
                <w:color w:val="000000"/>
                <w:sz w:val="17"/>
                <w:szCs w:val="17"/>
              </w:rPr>
            </w:pPr>
            <w:r>
              <w:rPr>
                <w:rFonts w:ascii="Arial" w:hAnsi="Arial" w:cs="Arial"/>
                <w:b/>
                <w:bCs/>
                <w:color w:val="000000"/>
                <w:sz w:val="17"/>
                <w:szCs w:val="17"/>
              </w:rPr>
              <w:t>100 por ciento</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DF74BA" w:rsidRPr="002D70DA" w:rsidRDefault="00746DD4">
            <w:pPr>
              <w:jc w:val="right"/>
              <w:rPr>
                <w:rFonts w:ascii="Arial" w:hAnsi="Arial" w:cs="Arial"/>
                <w:b/>
                <w:bCs/>
                <w:color w:val="000000"/>
                <w:sz w:val="17"/>
                <w:szCs w:val="17"/>
              </w:rPr>
            </w:pPr>
            <w:r w:rsidRPr="00746DD4">
              <w:rPr>
                <w:rFonts w:ascii="Arial" w:hAnsi="Arial" w:cs="Arial"/>
                <w:b/>
                <w:bCs/>
                <w:color w:val="000000"/>
                <w:sz w:val="17"/>
                <w:szCs w:val="17"/>
              </w:rPr>
              <w:t>4,466</w:t>
            </w:r>
          </w:p>
        </w:tc>
      </w:tr>
    </w:tbl>
    <w:p w:rsidR="00DF74BA" w:rsidRPr="002D70DA" w:rsidRDefault="00DF74BA" w:rsidP="00F97BAC">
      <w:pPr>
        <w:spacing w:before="80" w:line="250" w:lineRule="exact"/>
        <w:ind w:left="709"/>
        <w:jc w:val="both"/>
        <w:rPr>
          <w:rFonts w:ascii="Arial" w:eastAsia="Calibri" w:hAnsi="Arial" w:cs="Arial"/>
          <w:spacing w:val="-1"/>
          <w:sz w:val="17"/>
          <w:szCs w:val="17"/>
        </w:rPr>
      </w:pPr>
    </w:p>
    <w:p w:rsidR="00B811F0" w:rsidRDefault="00B811F0">
      <w:pPr>
        <w:rPr>
          <w:rFonts w:ascii="Arial" w:eastAsia="Calibri" w:hAnsi="Arial" w:cs="Arial"/>
          <w:spacing w:val="-1"/>
          <w:sz w:val="17"/>
          <w:szCs w:val="17"/>
        </w:rPr>
      </w:pPr>
      <w:r>
        <w:rPr>
          <w:rFonts w:ascii="Arial" w:eastAsia="Calibri" w:hAnsi="Arial" w:cs="Arial"/>
          <w:spacing w:val="-1"/>
          <w:sz w:val="17"/>
          <w:szCs w:val="17"/>
        </w:rPr>
        <w:br w:type="page"/>
      </w:r>
    </w:p>
    <w:p w:rsidR="0092346E" w:rsidRPr="002D70DA" w:rsidRDefault="0092346E" w:rsidP="00CF6F1A">
      <w:pPr>
        <w:numPr>
          <w:ilvl w:val="0"/>
          <w:numId w:val="23"/>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lastRenderedPageBreak/>
        <w:t xml:space="preserve">Notas de </w:t>
      </w:r>
      <w:r>
        <w:rPr>
          <w:rFonts w:ascii="Arial" w:hAnsi="Arial" w:cs="Arial"/>
          <w:b/>
          <w:sz w:val="17"/>
          <w:szCs w:val="17"/>
        </w:rPr>
        <w:t>Memoria</w:t>
      </w:r>
      <w:r w:rsidRPr="002D70DA">
        <w:rPr>
          <w:rFonts w:ascii="Arial" w:hAnsi="Arial" w:cs="Arial"/>
          <w:b/>
          <w:sz w:val="17"/>
          <w:szCs w:val="17"/>
        </w:rPr>
        <w:t>:</w:t>
      </w:r>
    </w:p>
    <w:p w:rsidR="00CF6F1A" w:rsidRPr="00A67440" w:rsidRDefault="00CF6F1A" w:rsidP="00CF6F1A">
      <w:pPr>
        <w:pStyle w:val="Prrafodelista"/>
        <w:numPr>
          <w:ilvl w:val="0"/>
          <w:numId w:val="14"/>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Introducción</w:t>
      </w:r>
    </w:p>
    <w:p w:rsidR="00CF6F1A" w:rsidRPr="00797197" w:rsidRDefault="00CF6F1A" w:rsidP="00CF6F1A">
      <w:pPr>
        <w:spacing w:before="120" w:after="120" w:line="240" w:lineRule="exact"/>
        <w:jc w:val="both"/>
        <w:rPr>
          <w:rFonts w:ascii="Arial" w:eastAsia="Calibri" w:hAnsi="Arial" w:cs="Arial"/>
          <w:spacing w:val="-1"/>
          <w:sz w:val="17"/>
          <w:szCs w:val="17"/>
        </w:rPr>
      </w:pPr>
      <w:r w:rsidRPr="00797197">
        <w:rPr>
          <w:rFonts w:ascii="Arial" w:eastAsia="Calibri" w:hAnsi="Arial" w:cs="Arial"/>
          <w:spacing w:val="-1"/>
          <w:sz w:val="17"/>
          <w:szCs w:val="17"/>
        </w:rPr>
        <w:t>Los Estados Financieros de los entes público</w:t>
      </w:r>
      <w:bookmarkStart w:id="0" w:name="_GoBack"/>
      <w:bookmarkEnd w:id="0"/>
      <w:r w:rsidRPr="00797197">
        <w:rPr>
          <w:rFonts w:ascii="Arial" w:eastAsia="Calibri" w:hAnsi="Arial" w:cs="Arial"/>
          <w:spacing w:val="-1"/>
          <w:sz w:val="17"/>
          <w:szCs w:val="17"/>
        </w:rPr>
        <w:t>s, proveen de información financiera a los principales usuarios de la misma, entre ellos está la H. Legislatura del Estado de Querétaro, así como la ciudadanía en general que demanda información sobre la situación contable de</w:t>
      </w:r>
      <w:r>
        <w:rPr>
          <w:rFonts w:ascii="Arial" w:eastAsia="Calibri" w:hAnsi="Arial" w:cs="Arial"/>
          <w:spacing w:val="-1"/>
          <w:sz w:val="17"/>
          <w:szCs w:val="17"/>
        </w:rPr>
        <w:t xml:space="preserve"> </w:t>
      </w:r>
      <w:r w:rsidRPr="00F50AC7">
        <w:rPr>
          <w:rFonts w:ascii="Arial" w:eastAsia="Calibri" w:hAnsi="Arial" w:cs="Arial"/>
          <w:spacing w:val="-1"/>
          <w:sz w:val="17"/>
          <w:szCs w:val="17"/>
        </w:rPr>
        <w:t>l</w:t>
      </w:r>
      <w:r>
        <w:rPr>
          <w:rFonts w:ascii="Arial" w:eastAsia="Calibri" w:hAnsi="Arial" w:cs="Arial"/>
          <w:spacing w:val="-1"/>
          <w:sz w:val="17"/>
          <w:szCs w:val="17"/>
        </w:rPr>
        <w:t>as Órganos Autónomos del Estado de Querétaro</w:t>
      </w:r>
      <w:r w:rsidRPr="00797197">
        <w:rPr>
          <w:rFonts w:ascii="Arial" w:eastAsia="Calibri" w:hAnsi="Arial" w:cs="Arial"/>
          <w:spacing w:val="-1"/>
          <w:sz w:val="17"/>
          <w:szCs w:val="17"/>
        </w:rPr>
        <w:t>.</w:t>
      </w:r>
    </w:p>
    <w:p w:rsidR="00CF6F1A" w:rsidRPr="00797197" w:rsidRDefault="00CF6F1A" w:rsidP="00CF6F1A">
      <w:pPr>
        <w:spacing w:before="120" w:after="120" w:line="240" w:lineRule="exact"/>
        <w:jc w:val="both"/>
        <w:rPr>
          <w:rFonts w:ascii="Arial" w:eastAsia="Calibri" w:hAnsi="Arial" w:cs="Arial"/>
          <w:spacing w:val="-1"/>
          <w:sz w:val="17"/>
          <w:szCs w:val="17"/>
        </w:rPr>
      </w:pPr>
      <w:r w:rsidRPr="00797197">
        <w:rPr>
          <w:rFonts w:ascii="Arial" w:eastAsia="Calibri" w:hAnsi="Arial" w:cs="Arial"/>
          <w:spacing w:val="-1"/>
          <w:sz w:val="17"/>
          <w:szCs w:val="17"/>
        </w:rPr>
        <w:t>El objetivo del presente documento es la revelación del contexto y de los aspectos económicos</w:t>
      </w:r>
      <w:r>
        <w:rPr>
          <w:rFonts w:ascii="Arial" w:eastAsia="Calibri" w:hAnsi="Arial" w:cs="Arial"/>
          <w:spacing w:val="-1"/>
          <w:sz w:val="17"/>
          <w:szCs w:val="17"/>
        </w:rPr>
        <w:t xml:space="preserve"> </w:t>
      </w:r>
      <w:r w:rsidRPr="00797197">
        <w:rPr>
          <w:rFonts w:ascii="Arial" w:eastAsia="Calibri" w:hAnsi="Arial" w:cs="Arial"/>
          <w:spacing w:val="-1"/>
          <w:sz w:val="17"/>
          <w:szCs w:val="17"/>
        </w:rPr>
        <w:t xml:space="preserve">financieros más relevantes que influyeron en las decisiones del período, que comprende del 1 de </w:t>
      </w:r>
      <w:r>
        <w:rPr>
          <w:rFonts w:ascii="Arial" w:eastAsia="Calibri" w:hAnsi="Arial" w:cs="Arial"/>
          <w:spacing w:val="-1"/>
          <w:sz w:val="17"/>
          <w:szCs w:val="17"/>
        </w:rPr>
        <w:t>enero</w:t>
      </w:r>
      <w:r w:rsidRPr="00797197">
        <w:rPr>
          <w:rFonts w:ascii="Arial" w:eastAsia="Calibri" w:hAnsi="Arial" w:cs="Arial"/>
          <w:spacing w:val="-1"/>
          <w:sz w:val="17"/>
          <w:szCs w:val="17"/>
        </w:rPr>
        <w:t xml:space="preserve"> </w:t>
      </w:r>
      <w:r>
        <w:rPr>
          <w:rFonts w:ascii="Arial" w:eastAsia="Calibri" w:hAnsi="Arial" w:cs="Arial"/>
          <w:spacing w:val="-1"/>
          <w:sz w:val="17"/>
          <w:szCs w:val="17"/>
        </w:rPr>
        <w:t>al 31 de Diciembre del 2020</w:t>
      </w:r>
      <w:r w:rsidRPr="00797197">
        <w:rPr>
          <w:rFonts w:ascii="Arial" w:eastAsia="Calibri" w:hAnsi="Arial" w:cs="Arial"/>
          <w:spacing w:val="-1"/>
          <w:sz w:val="17"/>
          <w:szCs w:val="17"/>
        </w:rPr>
        <w:t>, y que se consideraron en la elaboración de los estados financieros para la mayor comprensión de los mismos y sus particularidades.</w:t>
      </w:r>
    </w:p>
    <w:p w:rsidR="00CF6F1A" w:rsidRDefault="00CF6F1A" w:rsidP="00CF6F1A">
      <w:pPr>
        <w:spacing w:before="120" w:after="120" w:line="240" w:lineRule="exact"/>
        <w:jc w:val="both"/>
        <w:rPr>
          <w:rFonts w:ascii="Arial" w:eastAsia="Calibri" w:hAnsi="Arial" w:cs="Arial"/>
          <w:spacing w:val="-1"/>
          <w:sz w:val="17"/>
          <w:szCs w:val="17"/>
        </w:rPr>
      </w:pPr>
      <w:r w:rsidRPr="00797197">
        <w:rPr>
          <w:rFonts w:ascii="Arial" w:eastAsia="Calibri" w:hAnsi="Arial" w:cs="Arial"/>
          <w:spacing w:val="-1"/>
          <w:sz w:val="17"/>
          <w:szCs w:val="17"/>
        </w:rPr>
        <w:t>De esta manera, se informa y explica la respuesta del gobierno a las condiciones relacionadas con la información financiera del período de gestión; además, de exponer aquellas políticas que podrían afectar la toma de decisiones en períodos posteriores.</w:t>
      </w:r>
    </w:p>
    <w:p w:rsidR="00CF6F1A" w:rsidRPr="00A67440" w:rsidRDefault="00CF6F1A" w:rsidP="00CF6F1A">
      <w:pPr>
        <w:spacing w:before="120" w:after="120" w:line="240" w:lineRule="exact"/>
        <w:jc w:val="both"/>
        <w:rPr>
          <w:rFonts w:ascii="Arial" w:eastAsia="Calibri" w:hAnsi="Arial" w:cs="Arial"/>
          <w:spacing w:val="-1"/>
          <w:sz w:val="17"/>
          <w:szCs w:val="17"/>
        </w:rPr>
      </w:pPr>
    </w:p>
    <w:p w:rsidR="00CF6F1A" w:rsidRPr="00B84F0E" w:rsidRDefault="00CF6F1A" w:rsidP="00CF6F1A">
      <w:pPr>
        <w:pStyle w:val="Prrafodelista"/>
        <w:numPr>
          <w:ilvl w:val="0"/>
          <w:numId w:val="14"/>
        </w:numPr>
        <w:spacing w:before="120" w:after="120" w:line="240" w:lineRule="exact"/>
        <w:jc w:val="both"/>
        <w:rPr>
          <w:rFonts w:ascii="Arial" w:eastAsia="Calibri" w:hAnsi="Arial" w:cs="Arial"/>
          <w:b/>
          <w:spacing w:val="-1"/>
          <w:sz w:val="17"/>
          <w:szCs w:val="17"/>
        </w:rPr>
      </w:pPr>
      <w:r w:rsidRPr="00807759">
        <w:rPr>
          <w:rFonts w:ascii="Arial" w:eastAsia="Calibri" w:hAnsi="Arial" w:cs="Arial"/>
          <w:b/>
          <w:spacing w:val="-1"/>
          <w:sz w:val="17"/>
          <w:szCs w:val="17"/>
        </w:rPr>
        <w:t>Panorama Económico y Financiero</w:t>
      </w:r>
    </w:p>
    <w:p w:rsidR="00CF6F1A" w:rsidRPr="009A23C7" w:rsidRDefault="00CF6F1A" w:rsidP="00CF6F1A">
      <w:pPr>
        <w:spacing w:before="120" w:after="120" w:line="240" w:lineRule="exact"/>
        <w:jc w:val="both"/>
        <w:rPr>
          <w:rFonts w:ascii="Arial" w:eastAsia="Calibri" w:hAnsi="Arial" w:cs="Arial"/>
          <w:spacing w:val="-1"/>
          <w:sz w:val="17"/>
          <w:szCs w:val="17"/>
        </w:rPr>
      </w:pPr>
      <w:r w:rsidRPr="009A23C7">
        <w:rPr>
          <w:rFonts w:ascii="Arial" w:eastAsia="Calibri" w:hAnsi="Arial" w:cs="Arial"/>
          <w:spacing w:val="-1"/>
          <w:sz w:val="17"/>
          <w:szCs w:val="17"/>
        </w:rPr>
        <w:t>Según el último informe trimestral del Banco de México (BA</w:t>
      </w:r>
      <w:r>
        <w:rPr>
          <w:rFonts w:ascii="Arial" w:eastAsia="Calibri" w:hAnsi="Arial" w:cs="Arial"/>
          <w:spacing w:val="-1"/>
          <w:sz w:val="17"/>
          <w:szCs w:val="17"/>
        </w:rPr>
        <w:t>NXICO) correspondiente al tercer trimestre de 2020 (3T-2020) emitido el pasado 25</w:t>
      </w:r>
      <w:r w:rsidRPr="009A23C7">
        <w:rPr>
          <w:rFonts w:ascii="Arial" w:eastAsia="Calibri" w:hAnsi="Arial" w:cs="Arial"/>
          <w:spacing w:val="-1"/>
          <w:sz w:val="17"/>
          <w:szCs w:val="17"/>
        </w:rPr>
        <w:t xml:space="preserve"> de </w:t>
      </w:r>
      <w:r>
        <w:rPr>
          <w:rFonts w:ascii="Arial" w:eastAsia="Calibri" w:hAnsi="Arial" w:cs="Arial"/>
          <w:spacing w:val="-1"/>
          <w:sz w:val="17"/>
          <w:szCs w:val="17"/>
        </w:rPr>
        <w:t>noviembre</w:t>
      </w:r>
      <w:r w:rsidRPr="009A23C7">
        <w:rPr>
          <w:rFonts w:ascii="Arial" w:eastAsia="Calibri" w:hAnsi="Arial" w:cs="Arial"/>
          <w:spacing w:val="-1"/>
          <w:sz w:val="17"/>
          <w:szCs w:val="17"/>
        </w:rPr>
        <w:t xml:space="preserve"> de 2020, señala de manera general que el Entorno Económico y Financiero es el siguiente:</w:t>
      </w:r>
    </w:p>
    <w:p w:rsidR="00CF6F1A" w:rsidRPr="00DA7696" w:rsidRDefault="00CF6F1A" w:rsidP="00CF6F1A">
      <w:pPr>
        <w:pStyle w:val="Prrafodelista"/>
        <w:numPr>
          <w:ilvl w:val="0"/>
          <w:numId w:val="16"/>
        </w:numPr>
        <w:rPr>
          <w:rFonts w:ascii="Arial" w:eastAsia="Calibri" w:hAnsi="Arial" w:cs="Arial"/>
          <w:spacing w:val="-1"/>
          <w:sz w:val="17"/>
          <w:szCs w:val="17"/>
        </w:rPr>
      </w:pPr>
      <w:r w:rsidRPr="00DA7696">
        <w:rPr>
          <w:rFonts w:ascii="Arial" w:eastAsia="Calibri" w:hAnsi="Arial" w:cs="Arial"/>
          <w:spacing w:val="-1"/>
          <w:sz w:val="17"/>
          <w:szCs w:val="17"/>
        </w:rPr>
        <w:t>La pandemia del COVID-19 implicó choques que afectaron a todos los países de manera generalizada, con repercusiones en la actividad económica, la inflación y las condiciones financieras globales.</w:t>
      </w:r>
    </w:p>
    <w:p w:rsidR="00CF6F1A" w:rsidRPr="00DA7696" w:rsidRDefault="00CF6F1A" w:rsidP="00CF6F1A">
      <w:pPr>
        <w:pStyle w:val="Prrafodelista"/>
        <w:numPr>
          <w:ilvl w:val="0"/>
          <w:numId w:val="16"/>
        </w:numPr>
        <w:rPr>
          <w:rFonts w:ascii="Arial" w:eastAsia="Calibri" w:hAnsi="Arial" w:cs="Arial"/>
          <w:spacing w:val="-1"/>
          <w:sz w:val="17"/>
          <w:szCs w:val="17"/>
        </w:rPr>
      </w:pPr>
      <w:r w:rsidRPr="00DA7696">
        <w:rPr>
          <w:rFonts w:ascii="Arial" w:eastAsia="Calibri" w:hAnsi="Arial" w:cs="Arial"/>
          <w:spacing w:val="-1"/>
          <w:sz w:val="17"/>
          <w:szCs w:val="17"/>
        </w:rPr>
        <w:t>Después de una severa contracción en el segundo trimestre, en el tercero comenzó una recuperación, principalmente ante la reapertura de diversas actividades productivas. No obstante,</w:t>
      </w:r>
      <w:r>
        <w:rPr>
          <w:rFonts w:ascii="Arial" w:eastAsia="Calibri" w:hAnsi="Arial" w:cs="Arial"/>
          <w:spacing w:val="-1"/>
          <w:sz w:val="17"/>
          <w:szCs w:val="17"/>
        </w:rPr>
        <w:t xml:space="preserve"> se menciona que persistirá</w:t>
      </w:r>
      <w:r w:rsidRPr="00DA7696">
        <w:rPr>
          <w:rFonts w:ascii="Arial" w:eastAsia="Calibri" w:hAnsi="Arial" w:cs="Arial"/>
          <w:spacing w:val="-1"/>
          <w:sz w:val="17"/>
          <w:szCs w:val="17"/>
        </w:rPr>
        <w:t xml:space="preserve"> una elevada incertidumbre sobre el ritmo de la recuperación en los próximos trimestres.</w:t>
      </w:r>
    </w:p>
    <w:p w:rsidR="00CF6F1A" w:rsidRPr="00DA7696" w:rsidRDefault="00CF6F1A" w:rsidP="00CF6F1A">
      <w:pPr>
        <w:pStyle w:val="Prrafodelista"/>
        <w:numPr>
          <w:ilvl w:val="0"/>
          <w:numId w:val="16"/>
        </w:numPr>
        <w:rPr>
          <w:rFonts w:ascii="Arial" w:eastAsia="Calibri" w:hAnsi="Arial" w:cs="Arial"/>
          <w:spacing w:val="-1"/>
          <w:sz w:val="17"/>
          <w:szCs w:val="17"/>
        </w:rPr>
      </w:pPr>
      <w:r w:rsidRPr="00DA7696">
        <w:rPr>
          <w:rFonts w:ascii="Arial" w:eastAsia="Calibri" w:hAnsi="Arial" w:cs="Arial"/>
          <w:spacing w:val="-1"/>
          <w:sz w:val="17"/>
          <w:szCs w:val="17"/>
        </w:rPr>
        <w:t>Este contexto presenta retos significativos para la recuperación de la economía mexicana, el mercado laboral y para el sistema financiero.</w:t>
      </w:r>
    </w:p>
    <w:p w:rsidR="00CF6F1A" w:rsidRDefault="00CF6F1A" w:rsidP="00CF6F1A">
      <w:pPr>
        <w:pStyle w:val="Prrafodelista"/>
        <w:numPr>
          <w:ilvl w:val="0"/>
          <w:numId w:val="16"/>
        </w:numPr>
        <w:rPr>
          <w:rFonts w:ascii="Arial" w:eastAsia="Calibri" w:hAnsi="Arial" w:cs="Arial"/>
          <w:spacing w:val="-1"/>
          <w:sz w:val="17"/>
          <w:szCs w:val="17"/>
        </w:rPr>
      </w:pPr>
      <w:r w:rsidRPr="00DA7696">
        <w:rPr>
          <w:rFonts w:ascii="Arial" w:eastAsia="Calibri" w:hAnsi="Arial" w:cs="Arial"/>
          <w:spacing w:val="-1"/>
          <w:sz w:val="17"/>
          <w:szCs w:val="17"/>
        </w:rPr>
        <w:t>El Banco de México ha buscado conducir la política monetaria para propiciar un ajuste ordenado de los mercados nacionales y la economía en su conjunto, y así mantener el poder adquisitivo de la moneda nacional.</w:t>
      </w:r>
    </w:p>
    <w:p w:rsidR="00CF6F1A" w:rsidRDefault="00CF6F1A" w:rsidP="00CF6F1A">
      <w:pPr>
        <w:spacing w:before="120" w:after="120" w:line="240" w:lineRule="exact"/>
        <w:jc w:val="both"/>
        <w:rPr>
          <w:rFonts w:ascii="Arial" w:eastAsia="Calibri" w:hAnsi="Arial" w:cs="Arial"/>
          <w:spacing w:val="-1"/>
          <w:sz w:val="17"/>
          <w:szCs w:val="17"/>
        </w:rPr>
      </w:pPr>
      <w:r w:rsidRPr="009A23C7">
        <w:rPr>
          <w:rFonts w:ascii="Arial" w:eastAsia="Calibri" w:hAnsi="Arial" w:cs="Arial"/>
          <w:spacing w:val="-1"/>
          <w:sz w:val="17"/>
          <w:szCs w:val="17"/>
        </w:rPr>
        <w:t xml:space="preserve">En el tema de las condiciones externas </w:t>
      </w:r>
      <w:r>
        <w:rPr>
          <w:rFonts w:ascii="Arial" w:eastAsia="Calibri" w:hAnsi="Arial" w:cs="Arial"/>
          <w:spacing w:val="-1"/>
          <w:sz w:val="17"/>
          <w:szCs w:val="17"/>
        </w:rPr>
        <w:t>se informa por parte de BANXICO que l</w:t>
      </w:r>
      <w:r w:rsidRPr="00922E34">
        <w:rPr>
          <w:rFonts w:ascii="Arial" w:eastAsia="Calibri" w:hAnsi="Arial" w:cs="Arial"/>
          <w:spacing w:val="-1"/>
          <w:sz w:val="17"/>
          <w:szCs w:val="17"/>
        </w:rPr>
        <w:t>a actividad económica mundial se ha</w:t>
      </w:r>
      <w:r>
        <w:rPr>
          <w:rFonts w:ascii="Arial" w:eastAsia="Calibri" w:hAnsi="Arial" w:cs="Arial"/>
          <w:spacing w:val="-1"/>
          <w:sz w:val="17"/>
          <w:szCs w:val="17"/>
        </w:rPr>
        <w:t xml:space="preserve"> ido</w:t>
      </w:r>
      <w:r w:rsidRPr="00922E34">
        <w:rPr>
          <w:rFonts w:ascii="Arial" w:eastAsia="Calibri" w:hAnsi="Arial" w:cs="Arial"/>
          <w:spacing w:val="-1"/>
          <w:sz w:val="17"/>
          <w:szCs w:val="17"/>
        </w:rPr>
        <w:t xml:space="preserve"> recupera</w:t>
      </w:r>
      <w:r>
        <w:rPr>
          <w:rFonts w:ascii="Arial" w:eastAsia="Calibri" w:hAnsi="Arial" w:cs="Arial"/>
          <w:spacing w:val="-1"/>
          <w:sz w:val="17"/>
          <w:szCs w:val="17"/>
        </w:rPr>
        <w:t>n</w:t>
      </w:r>
      <w:r w:rsidRPr="00922E34">
        <w:rPr>
          <w:rFonts w:ascii="Arial" w:eastAsia="Calibri" w:hAnsi="Arial" w:cs="Arial"/>
          <w:spacing w:val="-1"/>
          <w:sz w:val="17"/>
          <w:szCs w:val="17"/>
        </w:rPr>
        <w:t xml:space="preserve">do, de manera heterogénea entre países y su ritmo se ha </w:t>
      </w:r>
      <w:r>
        <w:rPr>
          <w:rFonts w:ascii="Arial" w:eastAsia="Calibri" w:hAnsi="Arial" w:cs="Arial"/>
          <w:spacing w:val="-1"/>
          <w:sz w:val="17"/>
          <w:szCs w:val="17"/>
        </w:rPr>
        <w:t xml:space="preserve">ido </w:t>
      </w:r>
      <w:r w:rsidRPr="00922E34">
        <w:rPr>
          <w:rFonts w:ascii="Arial" w:eastAsia="Calibri" w:hAnsi="Arial" w:cs="Arial"/>
          <w:spacing w:val="-1"/>
          <w:sz w:val="17"/>
          <w:szCs w:val="17"/>
        </w:rPr>
        <w:t>moderado desde julio. No obstante, aún no se alcanzan los niveles previos a la pandemia y persisten riesgos.</w:t>
      </w:r>
      <w:r>
        <w:rPr>
          <w:rFonts w:ascii="Arial" w:eastAsia="Calibri" w:hAnsi="Arial" w:cs="Arial"/>
          <w:spacing w:val="-1"/>
          <w:sz w:val="17"/>
          <w:szCs w:val="17"/>
        </w:rPr>
        <w:t xml:space="preserve"> </w:t>
      </w:r>
      <w:r w:rsidRPr="00877BA6">
        <w:rPr>
          <w:rFonts w:ascii="Arial" w:eastAsia="Calibri" w:hAnsi="Arial" w:cs="Arial"/>
          <w:spacing w:val="-1"/>
          <w:sz w:val="17"/>
          <w:szCs w:val="17"/>
        </w:rPr>
        <w:t>A pesar de la recuperación se sigue anticipando una fuerte contracción del PIB para 2020 y una</w:t>
      </w:r>
      <w:r>
        <w:rPr>
          <w:rFonts w:ascii="Arial" w:eastAsia="Calibri" w:hAnsi="Arial" w:cs="Arial"/>
          <w:spacing w:val="-1"/>
          <w:sz w:val="17"/>
          <w:szCs w:val="17"/>
        </w:rPr>
        <w:t xml:space="preserve"> </w:t>
      </w:r>
      <w:r w:rsidRPr="00877BA6">
        <w:rPr>
          <w:rFonts w:ascii="Arial" w:eastAsia="Calibri" w:hAnsi="Arial" w:cs="Arial"/>
          <w:spacing w:val="-1"/>
          <w:sz w:val="17"/>
          <w:szCs w:val="17"/>
        </w:rPr>
        <w:t>recuperación gradual en 2021. Dichas previsiones están sujetas a un alto grado de incertidumbre.</w:t>
      </w:r>
      <w:r>
        <w:rPr>
          <w:rFonts w:ascii="Arial" w:eastAsia="Calibri" w:hAnsi="Arial" w:cs="Arial"/>
          <w:spacing w:val="-1"/>
          <w:sz w:val="17"/>
          <w:szCs w:val="17"/>
        </w:rPr>
        <w:t xml:space="preserve"> </w:t>
      </w:r>
      <w:r w:rsidRPr="00877BA6">
        <w:rPr>
          <w:rFonts w:ascii="Arial" w:eastAsia="Calibri" w:hAnsi="Arial" w:cs="Arial"/>
          <w:spacing w:val="-1"/>
          <w:sz w:val="17"/>
          <w:szCs w:val="17"/>
        </w:rPr>
        <w:t>En las economías avanzadas, las inflaciones general y subyacente permanecieron en niveles bajos e inferiores a los objetivos de sus respectivos bancos centrales, si bien repuntaron los precios de la energía y algunas mercancías.</w:t>
      </w:r>
      <w:r>
        <w:rPr>
          <w:rFonts w:ascii="Arial" w:eastAsia="Calibri" w:hAnsi="Arial" w:cs="Arial"/>
          <w:spacing w:val="-1"/>
          <w:sz w:val="17"/>
          <w:szCs w:val="17"/>
        </w:rPr>
        <w:t xml:space="preserve"> </w:t>
      </w:r>
      <w:r w:rsidRPr="00C22216">
        <w:rPr>
          <w:rFonts w:ascii="Arial" w:eastAsia="Calibri" w:hAnsi="Arial" w:cs="Arial"/>
          <w:spacing w:val="-1"/>
          <w:sz w:val="17"/>
          <w:szCs w:val="17"/>
        </w:rPr>
        <w:t>Los principales bancos centrales de economías avanzadas han anunciado que mantendrán tasas de interés en niveles históricamente bajos y que utilizarán sus balances para propiciar un aumento sostenido de la demanda y la inflación.</w:t>
      </w:r>
      <w:r>
        <w:rPr>
          <w:rFonts w:ascii="Arial" w:eastAsia="Calibri" w:hAnsi="Arial" w:cs="Arial"/>
          <w:spacing w:val="-1"/>
          <w:sz w:val="17"/>
          <w:szCs w:val="17"/>
        </w:rPr>
        <w:t xml:space="preserve"> </w:t>
      </w:r>
      <w:r w:rsidRPr="00C22216">
        <w:rPr>
          <w:rFonts w:ascii="Arial" w:eastAsia="Calibri" w:hAnsi="Arial" w:cs="Arial"/>
          <w:spacing w:val="-1"/>
          <w:sz w:val="17"/>
          <w:szCs w:val="17"/>
        </w:rPr>
        <w:t>Después de los niveles mínimos observados en marzo y abril, los precios internacionales de materias</w:t>
      </w:r>
      <w:r>
        <w:rPr>
          <w:rFonts w:ascii="Arial" w:eastAsia="Calibri" w:hAnsi="Arial" w:cs="Arial"/>
          <w:spacing w:val="-1"/>
          <w:sz w:val="17"/>
          <w:szCs w:val="17"/>
        </w:rPr>
        <w:t xml:space="preserve"> </w:t>
      </w:r>
      <w:r w:rsidRPr="00C22216">
        <w:rPr>
          <w:rFonts w:ascii="Arial" w:eastAsia="Calibri" w:hAnsi="Arial" w:cs="Arial"/>
          <w:spacing w:val="-1"/>
          <w:sz w:val="17"/>
          <w:szCs w:val="17"/>
        </w:rPr>
        <w:t>primas han aumentado.</w:t>
      </w:r>
      <w:r>
        <w:rPr>
          <w:rFonts w:ascii="Arial" w:eastAsia="Calibri" w:hAnsi="Arial" w:cs="Arial"/>
          <w:spacing w:val="-1"/>
          <w:sz w:val="17"/>
          <w:szCs w:val="17"/>
        </w:rPr>
        <w:t xml:space="preserve"> </w:t>
      </w:r>
      <w:r w:rsidRPr="003140C0">
        <w:rPr>
          <w:rFonts w:ascii="Arial" w:eastAsia="Calibri" w:hAnsi="Arial" w:cs="Arial"/>
          <w:spacing w:val="-1"/>
          <w:sz w:val="17"/>
          <w:szCs w:val="17"/>
        </w:rPr>
        <w:t>En los últimos meses los mercados financieros internacionales mostraron un comportamiento positivo, impulsado por la gradual recuperación de la actividad económica mundial y los estímulos monetarios, fiscales y financieros implementados en las economías sistémicamente importantes.</w:t>
      </w:r>
      <w:r>
        <w:rPr>
          <w:rFonts w:ascii="Arial" w:eastAsia="Calibri" w:hAnsi="Arial" w:cs="Arial"/>
          <w:spacing w:val="-1"/>
          <w:sz w:val="17"/>
          <w:szCs w:val="17"/>
        </w:rPr>
        <w:t xml:space="preserve"> </w:t>
      </w:r>
      <w:r w:rsidRPr="00E3504C">
        <w:rPr>
          <w:rFonts w:ascii="Arial" w:eastAsia="Calibri" w:hAnsi="Arial" w:cs="Arial"/>
          <w:spacing w:val="-1"/>
          <w:sz w:val="17"/>
          <w:szCs w:val="17"/>
        </w:rPr>
        <w:t>En los últimos meses las economías emergentes registraron entradas netas de capital, principalmente</w:t>
      </w:r>
      <w:r>
        <w:rPr>
          <w:rFonts w:ascii="Arial" w:eastAsia="Calibri" w:hAnsi="Arial" w:cs="Arial"/>
          <w:spacing w:val="-1"/>
          <w:sz w:val="17"/>
          <w:szCs w:val="17"/>
        </w:rPr>
        <w:t xml:space="preserve"> </w:t>
      </w:r>
      <w:r w:rsidRPr="00E3504C">
        <w:rPr>
          <w:rFonts w:ascii="Arial" w:eastAsia="Calibri" w:hAnsi="Arial" w:cs="Arial"/>
          <w:spacing w:val="-1"/>
          <w:sz w:val="17"/>
          <w:szCs w:val="17"/>
        </w:rPr>
        <w:t>en activos de renta fija. El ajuste de los mercados cambiarios en diferentes economías emergentes ha sido heterogéneo y con episodios de volatilidad.</w:t>
      </w:r>
      <w:r>
        <w:rPr>
          <w:rFonts w:ascii="Arial" w:eastAsia="Calibri" w:hAnsi="Arial" w:cs="Arial"/>
          <w:spacing w:val="-1"/>
          <w:sz w:val="17"/>
          <w:szCs w:val="17"/>
        </w:rPr>
        <w:t xml:space="preserve"> </w:t>
      </w:r>
    </w:p>
    <w:p w:rsidR="00CF6F1A" w:rsidRDefault="00CF6F1A" w:rsidP="00CF6F1A">
      <w:pPr>
        <w:spacing w:before="120" w:after="120" w:line="240" w:lineRule="exact"/>
        <w:jc w:val="both"/>
        <w:rPr>
          <w:rFonts w:ascii="Arial" w:eastAsia="Calibri" w:hAnsi="Arial" w:cs="Arial"/>
          <w:spacing w:val="-1"/>
          <w:sz w:val="17"/>
          <w:szCs w:val="17"/>
        </w:rPr>
      </w:pPr>
    </w:p>
    <w:p w:rsidR="00CF6F1A" w:rsidRDefault="00CF6F1A" w:rsidP="00CF6F1A">
      <w:pPr>
        <w:spacing w:before="120" w:after="120" w:line="240" w:lineRule="exact"/>
        <w:jc w:val="both"/>
        <w:rPr>
          <w:rFonts w:ascii="Arial" w:eastAsia="Calibri" w:hAnsi="Arial" w:cs="Arial"/>
          <w:spacing w:val="-1"/>
          <w:sz w:val="17"/>
          <w:szCs w:val="17"/>
        </w:rPr>
      </w:pPr>
      <w:r w:rsidRPr="009A23C7">
        <w:rPr>
          <w:rFonts w:ascii="Arial" w:eastAsia="Calibri" w:hAnsi="Arial" w:cs="Arial"/>
          <w:spacing w:val="-1"/>
          <w:sz w:val="17"/>
          <w:szCs w:val="17"/>
        </w:rPr>
        <w:t xml:space="preserve">Con respecto a la evolución de la Economía Mexicana, BANXICO informó que </w:t>
      </w:r>
      <w:r>
        <w:rPr>
          <w:rFonts w:ascii="Arial" w:eastAsia="Calibri" w:hAnsi="Arial" w:cs="Arial"/>
          <w:spacing w:val="-1"/>
          <w:sz w:val="17"/>
          <w:szCs w:val="17"/>
        </w:rPr>
        <w:t>en el 3</w:t>
      </w:r>
      <w:r w:rsidRPr="005E4472">
        <w:rPr>
          <w:rFonts w:ascii="Arial" w:eastAsia="Calibri" w:hAnsi="Arial" w:cs="Arial"/>
          <w:spacing w:val="-1"/>
          <w:sz w:val="17"/>
          <w:szCs w:val="17"/>
        </w:rPr>
        <w:t xml:space="preserve">T-2020 </w:t>
      </w:r>
      <w:r>
        <w:rPr>
          <w:rFonts w:ascii="Arial" w:eastAsia="Calibri" w:hAnsi="Arial" w:cs="Arial"/>
          <w:spacing w:val="-1"/>
          <w:sz w:val="17"/>
          <w:szCs w:val="17"/>
        </w:rPr>
        <w:t>d</w:t>
      </w:r>
      <w:r w:rsidRPr="00E3504C">
        <w:rPr>
          <w:rFonts w:ascii="Arial" w:eastAsia="Calibri" w:hAnsi="Arial" w:cs="Arial"/>
          <w:spacing w:val="-1"/>
          <w:sz w:val="17"/>
          <w:szCs w:val="17"/>
        </w:rPr>
        <w:t>espués de una fuerte contracción del PIB en el 2T-2020, la economía mostró una recuperación en el 3T-2020, impulsada por la reapertura de actividades y por el repunte de la demanda externa, si bien permanece por debajo de los niveles previos a la emergencia sanitaria.</w:t>
      </w:r>
      <w:r>
        <w:rPr>
          <w:rFonts w:ascii="Arial" w:eastAsia="Calibri" w:hAnsi="Arial" w:cs="Arial"/>
          <w:spacing w:val="-1"/>
          <w:sz w:val="17"/>
          <w:szCs w:val="17"/>
        </w:rPr>
        <w:t xml:space="preserve"> </w:t>
      </w:r>
      <w:r w:rsidRPr="00E3504C">
        <w:rPr>
          <w:rFonts w:ascii="Arial" w:eastAsia="Calibri" w:hAnsi="Arial" w:cs="Arial"/>
          <w:spacing w:val="-1"/>
          <w:sz w:val="17"/>
          <w:szCs w:val="17"/>
        </w:rPr>
        <w:t>La contracción económica en abril y mayo fue súbita, profunda y sincronizada entre los distintos sectores de actividad. La reapertura de actividades y el impulso de la demanda externa han propiciado desde junio una recuperación parcial y heterogénea.</w:t>
      </w:r>
      <w:r>
        <w:rPr>
          <w:rFonts w:ascii="Arial" w:eastAsia="Calibri" w:hAnsi="Arial" w:cs="Arial"/>
          <w:spacing w:val="-1"/>
          <w:sz w:val="17"/>
          <w:szCs w:val="17"/>
        </w:rPr>
        <w:t xml:space="preserve"> </w:t>
      </w:r>
      <w:r w:rsidRPr="00C9290B">
        <w:rPr>
          <w:rFonts w:ascii="Arial" w:eastAsia="Calibri" w:hAnsi="Arial" w:cs="Arial"/>
          <w:spacing w:val="-1"/>
          <w:sz w:val="17"/>
          <w:szCs w:val="17"/>
        </w:rPr>
        <w:t>En el 3T-2020 la actividad industrial mostró cierta mejoría. En julio y agosto los servicios crecieron a un ritmo moderado y heterogéneo entre subsectores. En ambos casos los niveles de actividad se ubican por debajo de los niveles anteriores a la pandemia.</w:t>
      </w:r>
      <w:r>
        <w:rPr>
          <w:rFonts w:ascii="Arial" w:eastAsia="Calibri" w:hAnsi="Arial" w:cs="Arial"/>
          <w:spacing w:val="-1"/>
          <w:sz w:val="17"/>
          <w:szCs w:val="17"/>
        </w:rPr>
        <w:t xml:space="preserve"> </w:t>
      </w:r>
      <w:r w:rsidRPr="00050829">
        <w:rPr>
          <w:rFonts w:ascii="Arial" w:eastAsia="Calibri" w:hAnsi="Arial" w:cs="Arial"/>
          <w:spacing w:val="-1"/>
          <w:sz w:val="17"/>
          <w:szCs w:val="17"/>
        </w:rPr>
        <w:t xml:space="preserve">El consumo </w:t>
      </w:r>
      <w:r w:rsidRPr="00050829">
        <w:rPr>
          <w:rFonts w:ascii="Arial" w:eastAsia="Calibri" w:hAnsi="Arial" w:cs="Arial"/>
          <w:spacing w:val="-1"/>
          <w:sz w:val="17"/>
          <w:szCs w:val="17"/>
        </w:rPr>
        <w:lastRenderedPageBreak/>
        <w:t>privado ha mostrado una mejora a partir de junio, la cual se ha moderado en los últimos</w:t>
      </w:r>
      <w:r>
        <w:rPr>
          <w:rFonts w:ascii="Arial" w:eastAsia="Calibri" w:hAnsi="Arial" w:cs="Arial"/>
          <w:spacing w:val="-1"/>
          <w:sz w:val="17"/>
          <w:szCs w:val="17"/>
        </w:rPr>
        <w:t xml:space="preserve"> </w:t>
      </w:r>
      <w:r w:rsidRPr="00050829">
        <w:rPr>
          <w:rFonts w:ascii="Arial" w:eastAsia="Calibri" w:hAnsi="Arial" w:cs="Arial"/>
          <w:spacing w:val="-1"/>
          <w:sz w:val="17"/>
          <w:szCs w:val="17"/>
        </w:rPr>
        <w:t>meses.</w:t>
      </w:r>
      <w:r>
        <w:rPr>
          <w:rFonts w:ascii="Arial" w:eastAsia="Calibri" w:hAnsi="Arial" w:cs="Arial"/>
          <w:spacing w:val="-1"/>
          <w:sz w:val="17"/>
          <w:szCs w:val="17"/>
        </w:rPr>
        <w:t xml:space="preserve"> </w:t>
      </w:r>
      <w:r w:rsidRPr="00733967">
        <w:rPr>
          <w:rFonts w:ascii="Arial" w:eastAsia="Calibri" w:hAnsi="Arial" w:cs="Arial"/>
          <w:spacing w:val="-1"/>
          <w:sz w:val="17"/>
          <w:szCs w:val="17"/>
        </w:rPr>
        <w:t>La inversión fija bruta presentó cierta reactivación de junio a agosto. Los rubros de maquinaria y equipo y de construcción continuaron recuperándose, si bien permanecen significativamente por debajo de su nivel previo a la pandemia y enfrenta retos de corto y mediano plazo.</w:t>
      </w:r>
      <w:r>
        <w:rPr>
          <w:rFonts w:ascii="Arial" w:eastAsia="Calibri" w:hAnsi="Arial" w:cs="Arial"/>
          <w:spacing w:val="-1"/>
          <w:sz w:val="17"/>
          <w:szCs w:val="17"/>
        </w:rPr>
        <w:t xml:space="preserve"> </w:t>
      </w:r>
      <w:r w:rsidRPr="00BC728D">
        <w:rPr>
          <w:rFonts w:ascii="Arial" w:eastAsia="Calibri" w:hAnsi="Arial" w:cs="Arial"/>
          <w:spacing w:val="-1"/>
          <w:sz w:val="17"/>
          <w:szCs w:val="17"/>
        </w:rPr>
        <w:t>En la etapa inicial de las afectaciones por la pandemia el comercio exterior de bienes se contrajo significativamente, a partir de junio la reapertura y la reactivación de la demanda externa propició la recuperación de las exportaciones, especialmente en el sector automotriz.</w:t>
      </w:r>
      <w:r>
        <w:rPr>
          <w:rFonts w:ascii="Arial" w:eastAsia="Calibri" w:hAnsi="Arial" w:cs="Arial"/>
          <w:spacing w:val="-1"/>
          <w:sz w:val="17"/>
          <w:szCs w:val="17"/>
        </w:rPr>
        <w:t xml:space="preserve"> </w:t>
      </w:r>
      <w:r w:rsidRPr="00962A39">
        <w:rPr>
          <w:rFonts w:ascii="Arial" w:eastAsia="Calibri" w:hAnsi="Arial" w:cs="Arial"/>
          <w:spacing w:val="-1"/>
          <w:sz w:val="17"/>
          <w:szCs w:val="17"/>
        </w:rPr>
        <w:t>La mayor recuperación de las exportaciones respecto de las importaciones en el 3T-2020 condujo a que el superávit comercial de mercancías se ubicara en máximos históricos, lo que impulsó a la cuenta corriente en su conjunto a un superávit considerable en el 3T-2020 (17.5mmd).</w:t>
      </w:r>
      <w:r>
        <w:rPr>
          <w:rFonts w:ascii="Arial" w:eastAsia="Calibri" w:hAnsi="Arial" w:cs="Arial"/>
          <w:spacing w:val="-1"/>
          <w:sz w:val="17"/>
          <w:szCs w:val="17"/>
        </w:rPr>
        <w:t xml:space="preserve"> </w:t>
      </w:r>
      <w:r w:rsidRPr="00886C86">
        <w:rPr>
          <w:rFonts w:ascii="Arial" w:eastAsia="Calibri" w:hAnsi="Arial" w:cs="Arial"/>
          <w:spacing w:val="-1"/>
          <w:sz w:val="17"/>
          <w:szCs w:val="17"/>
        </w:rPr>
        <w:t>Entre julio–octubre diversos indicadores del mercado laboral mostraron mejoría, luego del</w:t>
      </w:r>
      <w:r>
        <w:rPr>
          <w:rFonts w:ascii="Arial" w:eastAsia="Calibri" w:hAnsi="Arial" w:cs="Arial"/>
          <w:spacing w:val="-1"/>
          <w:sz w:val="17"/>
          <w:szCs w:val="17"/>
        </w:rPr>
        <w:t xml:space="preserve"> </w:t>
      </w:r>
      <w:r w:rsidRPr="00886C86">
        <w:rPr>
          <w:rFonts w:ascii="Arial" w:eastAsia="Calibri" w:hAnsi="Arial" w:cs="Arial"/>
          <w:spacing w:val="-1"/>
          <w:sz w:val="17"/>
          <w:szCs w:val="17"/>
        </w:rPr>
        <w:t>significativo deterioro ocasionado por la pandemia.</w:t>
      </w:r>
      <w:r>
        <w:rPr>
          <w:rFonts w:ascii="Arial" w:eastAsia="Calibri" w:hAnsi="Arial" w:cs="Arial"/>
          <w:spacing w:val="-1"/>
          <w:sz w:val="17"/>
          <w:szCs w:val="17"/>
        </w:rPr>
        <w:t xml:space="preserve"> </w:t>
      </w:r>
      <w:r w:rsidRPr="007E48FB">
        <w:rPr>
          <w:rFonts w:ascii="Arial" w:eastAsia="Calibri" w:hAnsi="Arial" w:cs="Arial"/>
          <w:spacing w:val="-1"/>
          <w:sz w:val="17"/>
          <w:szCs w:val="17"/>
        </w:rPr>
        <w:t>Después de la importante ampliación de la holgura en el 2T-2020 esta se revirtió parcialmente en el</w:t>
      </w:r>
      <w:r>
        <w:rPr>
          <w:rFonts w:ascii="Arial" w:eastAsia="Calibri" w:hAnsi="Arial" w:cs="Arial"/>
          <w:spacing w:val="-1"/>
          <w:sz w:val="17"/>
          <w:szCs w:val="17"/>
        </w:rPr>
        <w:t xml:space="preserve"> </w:t>
      </w:r>
      <w:r w:rsidRPr="007E48FB">
        <w:rPr>
          <w:rFonts w:ascii="Arial" w:eastAsia="Calibri" w:hAnsi="Arial" w:cs="Arial"/>
          <w:spacing w:val="-1"/>
          <w:sz w:val="17"/>
          <w:szCs w:val="17"/>
        </w:rPr>
        <w:t>3T-2020 y aún se mantiene en niveles históricamente amplios.</w:t>
      </w:r>
    </w:p>
    <w:p w:rsidR="00CF6F1A" w:rsidRDefault="00CF6F1A" w:rsidP="00CF6F1A">
      <w:pPr>
        <w:spacing w:before="120" w:after="120" w:line="240" w:lineRule="exact"/>
        <w:jc w:val="both"/>
        <w:rPr>
          <w:rFonts w:ascii="Arial" w:eastAsia="Calibri" w:hAnsi="Arial" w:cs="Arial"/>
          <w:spacing w:val="-1"/>
          <w:sz w:val="17"/>
          <w:szCs w:val="17"/>
        </w:rPr>
      </w:pPr>
    </w:p>
    <w:p w:rsidR="00CF6F1A" w:rsidRDefault="00CF6F1A" w:rsidP="00CF6F1A">
      <w:pPr>
        <w:spacing w:before="120" w:after="120" w:line="240" w:lineRule="exact"/>
        <w:jc w:val="both"/>
        <w:rPr>
          <w:rFonts w:ascii="Arial" w:eastAsia="Calibri" w:hAnsi="Arial" w:cs="Arial"/>
          <w:spacing w:val="-1"/>
          <w:sz w:val="17"/>
          <w:szCs w:val="17"/>
        </w:rPr>
      </w:pPr>
      <w:r w:rsidRPr="009A23C7">
        <w:rPr>
          <w:rFonts w:ascii="Arial" w:eastAsia="Calibri" w:hAnsi="Arial" w:cs="Arial"/>
          <w:spacing w:val="-1"/>
          <w:sz w:val="17"/>
          <w:szCs w:val="17"/>
        </w:rPr>
        <w:t>BANXICO menciona en su informe que</w:t>
      </w:r>
      <w:r w:rsidRPr="005C4AA9">
        <w:t xml:space="preserve"> </w:t>
      </w:r>
      <w:r>
        <w:rPr>
          <w:rFonts w:ascii="Arial" w:eastAsia="Calibri" w:hAnsi="Arial" w:cs="Arial"/>
          <w:spacing w:val="-1"/>
          <w:sz w:val="17"/>
          <w:szCs w:val="17"/>
        </w:rPr>
        <w:t>e</w:t>
      </w:r>
      <w:r w:rsidRPr="005C4AA9">
        <w:rPr>
          <w:rFonts w:ascii="Arial" w:eastAsia="Calibri" w:hAnsi="Arial" w:cs="Arial"/>
          <w:spacing w:val="-1"/>
          <w:sz w:val="17"/>
          <w:szCs w:val="17"/>
        </w:rPr>
        <w:t xml:space="preserve">l comportamiento de la inflación </w:t>
      </w:r>
      <w:r w:rsidRPr="00FF364A">
        <w:rPr>
          <w:rFonts w:ascii="Arial" w:eastAsia="Calibri" w:hAnsi="Arial" w:cs="Arial"/>
          <w:spacing w:val="-1"/>
          <w:sz w:val="17"/>
          <w:szCs w:val="17"/>
        </w:rPr>
        <w:t>sigue siendo influida por los efectos de la pandemia, después de registrar 2.15% en abril aumentó a 4.09% en octubre y en la 1Q-Noviembre disminuyó a 3.43%, reflejando menores precios de los energéticos, menores presiones en las frutas y verduras y los efectos de las ofertas de “El Bue</w:t>
      </w:r>
      <w:r>
        <w:rPr>
          <w:rFonts w:ascii="Arial" w:eastAsia="Calibri" w:hAnsi="Arial" w:cs="Arial"/>
          <w:spacing w:val="-1"/>
          <w:sz w:val="17"/>
          <w:szCs w:val="17"/>
        </w:rPr>
        <w:t>n Fin</w:t>
      </w:r>
      <w:r w:rsidRPr="00FF364A">
        <w:rPr>
          <w:rFonts w:ascii="Arial" w:eastAsia="Calibri" w:hAnsi="Arial" w:cs="Arial"/>
          <w:spacing w:val="-1"/>
          <w:sz w:val="17"/>
          <w:szCs w:val="17"/>
        </w:rPr>
        <w:t>”</w:t>
      </w:r>
      <w:r>
        <w:rPr>
          <w:rFonts w:ascii="Arial" w:eastAsia="Calibri" w:hAnsi="Arial" w:cs="Arial"/>
          <w:spacing w:val="-1"/>
          <w:sz w:val="17"/>
          <w:szCs w:val="17"/>
        </w:rPr>
        <w:t xml:space="preserve">, para cerrar en el 2020 en un 3.15%. </w:t>
      </w:r>
      <w:r w:rsidRPr="00BF2717">
        <w:rPr>
          <w:rFonts w:ascii="Arial" w:eastAsia="Calibri" w:hAnsi="Arial" w:cs="Arial"/>
          <w:spacing w:val="-1"/>
          <w:sz w:val="17"/>
          <w:szCs w:val="17"/>
        </w:rPr>
        <w:t>La inflación subyacente pasó de 3.5% en abril a 3.98% en octubre, con una recomposición a su interior con presiones al alza en los precios de las mercancías, que superaron las presiones a la baja en los precios de los servicios. En la 1Q-Noviembre las mercancías no alimenticias redujeron significativamente su variación anual.</w:t>
      </w:r>
      <w:r w:rsidRPr="00BF2717">
        <w:t xml:space="preserve"> </w:t>
      </w:r>
      <w:r w:rsidRPr="00BF2717">
        <w:rPr>
          <w:rFonts w:ascii="Arial" w:eastAsia="Calibri" w:hAnsi="Arial" w:cs="Arial"/>
          <w:spacing w:val="-1"/>
          <w:sz w:val="17"/>
          <w:szCs w:val="17"/>
        </w:rPr>
        <w:t>Los componentes de la inflación subyacente han resentido los choques ocasionados por la pandemia. En la 1Q-Noviembre se redujo la inflación subyacente, reflejando la mayor extensión e intensidad de las ofertas de “El Buen Fin”,</w:t>
      </w:r>
      <w:r>
        <w:rPr>
          <w:rFonts w:ascii="Arial" w:eastAsia="Calibri" w:hAnsi="Arial" w:cs="Arial"/>
          <w:spacing w:val="-1"/>
          <w:sz w:val="17"/>
          <w:szCs w:val="17"/>
        </w:rPr>
        <w:t xml:space="preserve"> su persistencia se identificó</w:t>
      </w:r>
      <w:r w:rsidRPr="00BF2717">
        <w:rPr>
          <w:rFonts w:ascii="Arial" w:eastAsia="Calibri" w:hAnsi="Arial" w:cs="Arial"/>
          <w:spacing w:val="-1"/>
          <w:sz w:val="17"/>
          <w:szCs w:val="17"/>
        </w:rPr>
        <w:t xml:space="preserve"> con mayor claridad en los próximos meses</w:t>
      </w:r>
      <w:r>
        <w:rPr>
          <w:rFonts w:ascii="Arial" w:eastAsia="Calibri" w:hAnsi="Arial" w:cs="Arial"/>
          <w:spacing w:val="-1"/>
          <w:sz w:val="17"/>
          <w:szCs w:val="17"/>
        </w:rPr>
        <w:t xml:space="preserve"> para cerrar en el 2020 en un 3.80%. </w:t>
      </w:r>
      <w:r w:rsidRPr="002D2A7B">
        <w:rPr>
          <w:rFonts w:ascii="Arial" w:eastAsia="Calibri" w:hAnsi="Arial" w:cs="Arial"/>
          <w:spacing w:val="-1"/>
          <w:sz w:val="17"/>
          <w:szCs w:val="17"/>
        </w:rPr>
        <w:t>Los precios de los energéticos han influido significativamente a la inflación no subyacente, que pasó</w:t>
      </w:r>
      <w:r>
        <w:rPr>
          <w:rFonts w:ascii="Arial" w:eastAsia="Calibri" w:hAnsi="Arial" w:cs="Arial"/>
          <w:spacing w:val="-1"/>
          <w:sz w:val="17"/>
          <w:szCs w:val="17"/>
        </w:rPr>
        <w:t xml:space="preserve"> </w:t>
      </w:r>
      <w:r w:rsidRPr="002D2A7B">
        <w:rPr>
          <w:rFonts w:ascii="Arial" w:eastAsia="Calibri" w:hAnsi="Arial" w:cs="Arial"/>
          <w:spacing w:val="-1"/>
          <w:sz w:val="17"/>
          <w:szCs w:val="17"/>
        </w:rPr>
        <w:t>de -1.96% en abril a 4.42% en octubre y disminuyó nuevam</w:t>
      </w:r>
      <w:r>
        <w:rPr>
          <w:rFonts w:ascii="Arial" w:eastAsia="Calibri" w:hAnsi="Arial" w:cs="Arial"/>
          <w:spacing w:val="-1"/>
          <w:sz w:val="17"/>
          <w:szCs w:val="17"/>
        </w:rPr>
        <w:t>ente a 2.67% en la 1Q-Noviembre, cerrando el 2020 en un 1.18%</w:t>
      </w:r>
      <w:r w:rsidRPr="00BF2717">
        <w:rPr>
          <w:rFonts w:ascii="Arial" w:eastAsia="Calibri" w:hAnsi="Arial" w:cs="Arial"/>
          <w:spacing w:val="-1"/>
          <w:sz w:val="17"/>
          <w:szCs w:val="17"/>
        </w:rPr>
        <w:t>.</w:t>
      </w:r>
      <w:r>
        <w:rPr>
          <w:rFonts w:ascii="Arial" w:eastAsia="Calibri" w:hAnsi="Arial" w:cs="Arial"/>
          <w:spacing w:val="-1"/>
          <w:sz w:val="17"/>
          <w:szCs w:val="17"/>
        </w:rPr>
        <w:t xml:space="preserve"> </w:t>
      </w:r>
    </w:p>
    <w:p w:rsidR="00CF6F1A" w:rsidRDefault="00CF6F1A" w:rsidP="00CF6F1A">
      <w:pPr>
        <w:spacing w:before="120" w:after="120" w:line="240" w:lineRule="exact"/>
        <w:jc w:val="both"/>
        <w:rPr>
          <w:rFonts w:ascii="Arial" w:eastAsia="Calibri" w:hAnsi="Arial" w:cs="Arial"/>
          <w:spacing w:val="-1"/>
          <w:sz w:val="17"/>
          <w:szCs w:val="17"/>
        </w:rPr>
      </w:pPr>
      <w:r w:rsidRPr="009A23C7">
        <w:rPr>
          <w:rFonts w:ascii="Arial" w:eastAsia="Calibri" w:hAnsi="Arial" w:cs="Arial"/>
          <w:spacing w:val="-1"/>
          <w:sz w:val="17"/>
          <w:szCs w:val="17"/>
        </w:rPr>
        <w:t xml:space="preserve">En la conducción de la Política Monetaria, </w:t>
      </w:r>
      <w:r>
        <w:rPr>
          <w:rFonts w:ascii="Arial" w:eastAsia="Calibri" w:hAnsi="Arial" w:cs="Arial"/>
          <w:spacing w:val="-1"/>
          <w:sz w:val="17"/>
          <w:szCs w:val="17"/>
        </w:rPr>
        <w:t>e</w:t>
      </w:r>
      <w:r w:rsidRPr="004D2A5B">
        <w:rPr>
          <w:rFonts w:ascii="Arial" w:eastAsia="Calibri" w:hAnsi="Arial" w:cs="Arial"/>
          <w:spacing w:val="-1"/>
          <w:sz w:val="17"/>
          <w:szCs w:val="17"/>
        </w:rPr>
        <w:t xml:space="preserve">l Banco de México </w:t>
      </w:r>
      <w:r>
        <w:rPr>
          <w:rFonts w:ascii="Arial" w:eastAsia="Calibri" w:hAnsi="Arial" w:cs="Arial"/>
          <w:spacing w:val="-1"/>
          <w:sz w:val="17"/>
          <w:szCs w:val="17"/>
        </w:rPr>
        <w:t>e</w:t>
      </w:r>
      <w:r w:rsidRPr="00247A46">
        <w:rPr>
          <w:rFonts w:ascii="Arial" w:eastAsia="Calibri" w:hAnsi="Arial" w:cs="Arial"/>
          <w:spacing w:val="-1"/>
          <w:sz w:val="17"/>
          <w:szCs w:val="17"/>
        </w:rPr>
        <w:t xml:space="preserve">n el periodo que cubre este Informe, </w:t>
      </w:r>
      <w:r>
        <w:rPr>
          <w:rFonts w:ascii="Arial" w:eastAsia="Calibri" w:hAnsi="Arial" w:cs="Arial"/>
          <w:spacing w:val="-1"/>
          <w:sz w:val="17"/>
          <w:szCs w:val="17"/>
        </w:rPr>
        <w:t xml:space="preserve">su </w:t>
      </w:r>
      <w:r w:rsidRPr="00247A46">
        <w:rPr>
          <w:rFonts w:ascii="Arial" w:eastAsia="Calibri" w:hAnsi="Arial" w:cs="Arial"/>
          <w:spacing w:val="-1"/>
          <w:sz w:val="17"/>
          <w:szCs w:val="17"/>
        </w:rPr>
        <w:t>Junta redujo la tasa de referencia en 75 puntos base. El 12 de noviembre dicha tasa se mantuvo en 4.25%. Esta pausa brinda el espacio necesario para confirmar una trayectoria convergente de la inflación a la meta.</w:t>
      </w:r>
      <w:r>
        <w:rPr>
          <w:rFonts w:ascii="Arial" w:eastAsia="Calibri" w:hAnsi="Arial" w:cs="Arial"/>
          <w:spacing w:val="-1"/>
          <w:sz w:val="17"/>
          <w:szCs w:val="17"/>
        </w:rPr>
        <w:t xml:space="preserve"> </w:t>
      </w:r>
      <w:r w:rsidRPr="00247A46">
        <w:rPr>
          <w:rFonts w:ascii="Arial" w:eastAsia="Calibri" w:hAnsi="Arial" w:cs="Arial"/>
          <w:spacing w:val="-1"/>
          <w:sz w:val="17"/>
          <w:szCs w:val="17"/>
        </w:rPr>
        <w:t>En relación con las expectativas de inflación destaca que, entre junio y octubre, aquellas de corto plazo registraron aumentos, mientras que las de mediano y largo plazos permanecieron estables.</w:t>
      </w:r>
      <w:r>
        <w:rPr>
          <w:rFonts w:ascii="Arial" w:eastAsia="Calibri" w:hAnsi="Arial" w:cs="Arial"/>
          <w:spacing w:val="-1"/>
          <w:sz w:val="17"/>
          <w:szCs w:val="17"/>
        </w:rPr>
        <w:t xml:space="preserve"> </w:t>
      </w:r>
      <w:r w:rsidRPr="00247A46">
        <w:rPr>
          <w:rFonts w:ascii="Arial" w:eastAsia="Calibri" w:hAnsi="Arial" w:cs="Arial"/>
          <w:spacing w:val="-1"/>
          <w:sz w:val="17"/>
          <w:szCs w:val="17"/>
        </w:rPr>
        <w:t>Durante la mayoría del 3T-2020, y en noviembre, los mercados financieros nacionales presentaron en lo general un comportamiento positivo asociado a la mejoría en las condiciones financieras internacionales, con algunos episodios de volatilidad acotada.</w:t>
      </w:r>
      <w:r>
        <w:rPr>
          <w:rFonts w:ascii="Arial" w:eastAsia="Calibri" w:hAnsi="Arial" w:cs="Arial"/>
          <w:spacing w:val="-1"/>
          <w:sz w:val="17"/>
          <w:szCs w:val="17"/>
        </w:rPr>
        <w:t xml:space="preserve"> </w:t>
      </w:r>
      <w:r w:rsidRPr="00820ECA">
        <w:rPr>
          <w:rFonts w:ascii="Arial" w:eastAsia="Calibri" w:hAnsi="Arial" w:cs="Arial"/>
          <w:spacing w:val="-1"/>
          <w:sz w:val="17"/>
          <w:szCs w:val="17"/>
        </w:rPr>
        <w:t>Las tasas de interés de corto y mediano plazos disminuyeron, reflejando en parte las acciones de política monetaria del Banco de México, mientras que las de largo plazo se ubican en niveles inferiores a los registrados antes de la pandemia.</w:t>
      </w:r>
      <w:r>
        <w:rPr>
          <w:rFonts w:ascii="Arial" w:eastAsia="Calibri" w:hAnsi="Arial" w:cs="Arial"/>
          <w:spacing w:val="-1"/>
          <w:sz w:val="17"/>
          <w:szCs w:val="17"/>
        </w:rPr>
        <w:t xml:space="preserve"> </w:t>
      </w:r>
      <w:r w:rsidRPr="004D69AD">
        <w:rPr>
          <w:rFonts w:ascii="Arial" w:eastAsia="Calibri" w:hAnsi="Arial" w:cs="Arial"/>
          <w:spacing w:val="-1"/>
          <w:sz w:val="17"/>
          <w:szCs w:val="17"/>
        </w:rPr>
        <w:t>Ante los choques derivados de la pandemia, la política monetaria ha buscado contribuir a un ajuste ordenado en los mercados nacionales y en particular en un ajuste a la baja en toda la curva de rendimientos en México.</w:t>
      </w:r>
    </w:p>
    <w:p w:rsidR="00CF6F1A" w:rsidRDefault="00CF6F1A" w:rsidP="00CF6F1A">
      <w:pPr>
        <w:spacing w:before="120" w:after="120" w:line="240" w:lineRule="exact"/>
        <w:jc w:val="both"/>
        <w:rPr>
          <w:rFonts w:ascii="Arial" w:eastAsia="Calibri" w:hAnsi="Arial" w:cs="Arial"/>
          <w:spacing w:val="-1"/>
          <w:sz w:val="17"/>
          <w:szCs w:val="17"/>
        </w:rPr>
      </w:pPr>
      <w:r w:rsidRPr="009A23C7">
        <w:rPr>
          <w:rFonts w:ascii="Arial" w:eastAsia="Calibri" w:hAnsi="Arial" w:cs="Arial"/>
          <w:spacing w:val="-1"/>
          <w:sz w:val="17"/>
          <w:szCs w:val="17"/>
        </w:rPr>
        <w:t>Las previsiones para la Actividad Económica po</w:t>
      </w:r>
      <w:r>
        <w:rPr>
          <w:rFonts w:ascii="Arial" w:eastAsia="Calibri" w:hAnsi="Arial" w:cs="Arial"/>
          <w:spacing w:val="-1"/>
          <w:sz w:val="17"/>
          <w:szCs w:val="17"/>
        </w:rPr>
        <w:t>r parte de BANXICO que menciona en su informe son:</w:t>
      </w:r>
    </w:p>
    <w:p w:rsidR="00CF6F1A" w:rsidRPr="00270DDF" w:rsidRDefault="00CF6F1A" w:rsidP="00CF6F1A">
      <w:pPr>
        <w:pStyle w:val="Prrafodelista"/>
        <w:numPr>
          <w:ilvl w:val="0"/>
          <w:numId w:val="14"/>
        </w:numPr>
        <w:spacing w:before="120" w:after="120" w:line="240" w:lineRule="exact"/>
        <w:jc w:val="both"/>
        <w:rPr>
          <w:rFonts w:ascii="Arial" w:eastAsia="Calibri" w:hAnsi="Arial" w:cs="Arial"/>
          <w:spacing w:val="-1"/>
          <w:sz w:val="17"/>
          <w:szCs w:val="17"/>
        </w:rPr>
      </w:pPr>
      <w:r w:rsidRPr="00270DDF">
        <w:rPr>
          <w:rFonts w:ascii="Arial" w:eastAsia="Calibri" w:hAnsi="Arial" w:cs="Arial"/>
          <w:spacing w:val="-1"/>
          <w:sz w:val="17"/>
          <w:szCs w:val="17"/>
        </w:rPr>
        <w:t>Dada la mayor información que se tiene sobre el impacto adverso inicial y la fase de r</w:t>
      </w:r>
      <w:r>
        <w:rPr>
          <w:rFonts w:ascii="Arial" w:eastAsia="Calibri" w:hAnsi="Arial" w:cs="Arial"/>
          <w:spacing w:val="-1"/>
          <w:sz w:val="17"/>
          <w:szCs w:val="17"/>
        </w:rPr>
        <w:t xml:space="preserve">ecuperación, en esta edición </w:t>
      </w:r>
      <w:r w:rsidRPr="00270DDF">
        <w:rPr>
          <w:rFonts w:ascii="Arial" w:eastAsia="Calibri" w:hAnsi="Arial" w:cs="Arial"/>
          <w:spacing w:val="-1"/>
          <w:sz w:val="17"/>
          <w:szCs w:val="17"/>
        </w:rPr>
        <w:t>presenta un escenario central</w:t>
      </w:r>
      <w:r>
        <w:rPr>
          <w:rFonts w:ascii="Arial" w:eastAsia="Calibri" w:hAnsi="Arial" w:cs="Arial"/>
          <w:spacing w:val="-1"/>
          <w:sz w:val="17"/>
          <w:szCs w:val="17"/>
        </w:rPr>
        <w:t>, es decir,</w:t>
      </w:r>
      <w:r w:rsidRPr="00270DDF">
        <w:rPr>
          <w:rFonts w:ascii="Arial" w:eastAsia="Calibri" w:hAnsi="Arial" w:cs="Arial"/>
          <w:spacing w:val="-1"/>
          <w:sz w:val="17"/>
          <w:szCs w:val="17"/>
        </w:rPr>
        <w:t xml:space="preserve"> supone una recuperación gradual, a un ritmo moderado, a lo largo del horizonte de pronóstico, convergiendo a un crecimiento inercial hacia 2022.</w:t>
      </w:r>
    </w:p>
    <w:p w:rsidR="00CF6F1A" w:rsidRPr="008D5B98" w:rsidRDefault="00CF6F1A" w:rsidP="00CF6F1A">
      <w:pPr>
        <w:pStyle w:val="Prrafodelista"/>
        <w:numPr>
          <w:ilvl w:val="0"/>
          <w:numId w:val="14"/>
        </w:numPr>
        <w:spacing w:before="120" w:after="120" w:line="240" w:lineRule="exact"/>
        <w:jc w:val="both"/>
        <w:rPr>
          <w:rFonts w:ascii="Arial" w:eastAsia="Calibri" w:hAnsi="Arial" w:cs="Arial"/>
          <w:spacing w:val="-1"/>
          <w:sz w:val="17"/>
          <w:szCs w:val="17"/>
        </w:rPr>
      </w:pPr>
      <w:r w:rsidRPr="00270DDF">
        <w:rPr>
          <w:rFonts w:ascii="Arial" w:eastAsia="Calibri" w:hAnsi="Arial" w:cs="Arial"/>
          <w:spacing w:val="-1"/>
          <w:sz w:val="17"/>
          <w:szCs w:val="17"/>
        </w:rPr>
        <w:t>Persiste un alto grado de incertidumbre sobre la evolución futura de la actividad, tanto nacional, como global, esto se refleja en la amplitud del intervalo de crecimiento.</w:t>
      </w:r>
    </w:p>
    <w:p w:rsidR="00CF6F1A" w:rsidRPr="009A23C7" w:rsidRDefault="00CF6F1A" w:rsidP="00CF6F1A">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Los Riesgos para el Crecimiento BANXICO considera que para el escenario central están sesgados a la baja si</w:t>
      </w:r>
      <w:r w:rsidRPr="009A23C7">
        <w:rPr>
          <w:rFonts w:ascii="Arial" w:eastAsia="Calibri" w:hAnsi="Arial" w:cs="Arial"/>
          <w:spacing w:val="-1"/>
          <w:sz w:val="17"/>
          <w:szCs w:val="17"/>
        </w:rPr>
        <w:t>:</w:t>
      </w:r>
    </w:p>
    <w:p w:rsidR="00CF6F1A" w:rsidRPr="007D5108" w:rsidRDefault="00CF6F1A" w:rsidP="00CF6F1A">
      <w:pPr>
        <w:pStyle w:val="Prrafodelista"/>
        <w:numPr>
          <w:ilvl w:val="0"/>
          <w:numId w:val="18"/>
        </w:num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Se prolonga</w:t>
      </w:r>
      <w:r w:rsidRPr="007D5108">
        <w:rPr>
          <w:rFonts w:ascii="Arial" w:eastAsia="Calibri" w:hAnsi="Arial" w:cs="Arial"/>
          <w:spacing w:val="-1"/>
          <w:sz w:val="17"/>
          <w:szCs w:val="17"/>
        </w:rPr>
        <w:t>n las medidas de distanciamiento social o se retomen medidas más estrictas.</w:t>
      </w:r>
    </w:p>
    <w:p w:rsidR="00CF6F1A" w:rsidRPr="007D5108" w:rsidRDefault="00CF6F1A" w:rsidP="00CF6F1A">
      <w:pPr>
        <w:pStyle w:val="Prrafodelista"/>
        <w:numPr>
          <w:ilvl w:val="0"/>
          <w:numId w:val="18"/>
        </w:numPr>
        <w:spacing w:before="120" w:after="120" w:line="240" w:lineRule="exact"/>
        <w:jc w:val="both"/>
        <w:rPr>
          <w:rFonts w:ascii="Arial" w:eastAsia="Calibri" w:hAnsi="Arial" w:cs="Arial"/>
          <w:spacing w:val="-1"/>
          <w:sz w:val="17"/>
          <w:szCs w:val="17"/>
        </w:rPr>
      </w:pPr>
      <w:r w:rsidRPr="007D5108">
        <w:rPr>
          <w:rFonts w:ascii="Arial" w:eastAsia="Calibri" w:hAnsi="Arial" w:cs="Arial"/>
          <w:spacing w:val="-1"/>
          <w:sz w:val="17"/>
          <w:szCs w:val="17"/>
        </w:rPr>
        <w:t>Episodios adicionales de volatilidad en los mercados financieros internacionales.</w:t>
      </w:r>
    </w:p>
    <w:p w:rsidR="00CF6F1A" w:rsidRPr="007D5108" w:rsidRDefault="00CF6F1A" w:rsidP="00CF6F1A">
      <w:pPr>
        <w:pStyle w:val="Prrafodelista"/>
        <w:numPr>
          <w:ilvl w:val="0"/>
          <w:numId w:val="18"/>
        </w:numPr>
        <w:spacing w:before="120" w:after="120" w:line="240" w:lineRule="exact"/>
        <w:jc w:val="both"/>
        <w:rPr>
          <w:rFonts w:ascii="Arial" w:eastAsia="Calibri" w:hAnsi="Arial" w:cs="Arial"/>
          <w:spacing w:val="-1"/>
          <w:sz w:val="17"/>
          <w:szCs w:val="17"/>
        </w:rPr>
      </w:pPr>
      <w:r w:rsidRPr="007D5108">
        <w:rPr>
          <w:rFonts w:ascii="Arial" w:eastAsia="Calibri" w:hAnsi="Arial" w:cs="Arial"/>
          <w:spacing w:val="-1"/>
          <w:sz w:val="17"/>
          <w:szCs w:val="17"/>
        </w:rPr>
        <w:t>Que las medidas de apoyo a nivel nacional o internacional, sean insuficientes.</w:t>
      </w:r>
    </w:p>
    <w:p w:rsidR="00CF6F1A" w:rsidRPr="007D5108" w:rsidRDefault="00CF6F1A" w:rsidP="00CF6F1A">
      <w:pPr>
        <w:pStyle w:val="Prrafodelista"/>
        <w:numPr>
          <w:ilvl w:val="0"/>
          <w:numId w:val="18"/>
        </w:numPr>
        <w:spacing w:before="120" w:after="120" w:line="240" w:lineRule="exact"/>
        <w:jc w:val="both"/>
        <w:rPr>
          <w:rFonts w:ascii="Arial" w:eastAsia="Calibri" w:hAnsi="Arial" w:cs="Arial"/>
          <w:spacing w:val="-1"/>
          <w:sz w:val="17"/>
          <w:szCs w:val="17"/>
        </w:rPr>
      </w:pPr>
      <w:r w:rsidRPr="007D5108">
        <w:rPr>
          <w:rFonts w:ascii="Arial" w:eastAsia="Calibri" w:hAnsi="Arial" w:cs="Arial"/>
          <w:spacing w:val="-1"/>
          <w:sz w:val="17"/>
          <w:szCs w:val="17"/>
        </w:rPr>
        <w:t>Que las secuelas causadas por la pandemia sobre la economía sean más permanentes.</w:t>
      </w:r>
    </w:p>
    <w:p w:rsidR="00CF6F1A" w:rsidRPr="007D5108" w:rsidRDefault="00CF6F1A" w:rsidP="00CF6F1A">
      <w:pPr>
        <w:pStyle w:val="Prrafodelista"/>
        <w:numPr>
          <w:ilvl w:val="0"/>
          <w:numId w:val="18"/>
        </w:numPr>
        <w:spacing w:before="120" w:after="120" w:line="240" w:lineRule="exact"/>
        <w:jc w:val="both"/>
        <w:rPr>
          <w:rFonts w:ascii="Arial" w:eastAsia="Calibri" w:hAnsi="Arial" w:cs="Arial"/>
          <w:spacing w:val="-1"/>
          <w:sz w:val="17"/>
          <w:szCs w:val="17"/>
        </w:rPr>
      </w:pPr>
      <w:r w:rsidRPr="007D5108">
        <w:rPr>
          <w:rFonts w:ascii="Arial" w:eastAsia="Calibri" w:hAnsi="Arial" w:cs="Arial"/>
          <w:spacing w:val="-1"/>
          <w:sz w:val="17"/>
          <w:szCs w:val="17"/>
        </w:rPr>
        <w:t>Que se observen reducciones en la calificación de la deuda soberana y la de Pemex.</w:t>
      </w:r>
    </w:p>
    <w:p w:rsidR="00CF6F1A" w:rsidRDefault="00CF6F1A" w:rsidP="00CF6F1A">
      <w:pPr>
        <w:pStyle w:val="Prrafodelista"/>
        <w:numPr>
          <w:ilvl w:val="0"/>
          <w:numId w:val="17"/>
        </w:numPr>
        <w:spacing w:before="120" w:after="120" w:line="240" w:lineRule="exact"/>
        <w:ind w:left="357" w:hanging="357"/>
        <w:jc w:val="both"/>
        <w:rPr>
          <w:rFonts w:ascii="Arial" w:eastAsia="Calibri" w:hAnsi="Arial" w:cs="Arial"/>
          <w:spacing w:val="-1"/>
          <w:sz w:val="17"/>
          <w:szCs w:val="17"/>
        </w:rPr>
      </w:pPr>
      <w:r w:rsidRPr="007D5108">
        <w:rPr>
          <w:rFonts w:ascii="Arial" w:eastAsia="Calibri" w:hAnsi="Arial" w:cs="Arial"/>
          <w:spacing w:val="-1"/>
          <w:sz w:val="17"/>
          <w:szCs w:val="17"/>
        </w:rPr>
        <w:t>Que persista el entorno de incertidumbre interna que ha afectado a la inversión.</w:t>
      </w:r>
    </w:p>
    <w:p w:rsidR="00CF6F1A" w:rsidRPr="007D5108" w:rsidRDefault="00CF6F1A" w:rsidP="00CF6F1A">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Y al</w:t>
      </w:r>
      <w:r w:rsidRPr="007D5108">
        <w:rPr>
          <w:rFonts w:ascii="Arial" w:eastAsia="Calibri" w:hAnsi="Arial" w:cs="Arial"/>
          <w:spacing w:val="-1"/>
          <w:sz w:val="17"/>
          <w:szCs w:val="17"/>
        </w:rPr>
        <w:t xml:space="preserve"> alza:</w:t>
      </w:r>
    </w:p>
    <w:p w:rsidR="00CF6F1A" w:rsidRPr="007D5108" w:rsidRDefault="00CF6F1A" w:rsidP="00CF6F1A">
      <w:pPr>
        <w:pStyle w:val="Prrafodelista"/>
        <w:numPr>
          <w:ilvl w:val="0"/>
          <w:numId w:val="18"/>
        </w:numPr>
        <w:spacing w:before="120" w:after="120" w:line="240" w:lineRule="exact"/>
        <w:jc w:val="both"/>
        <w:rPr>
          <w:rFonts w:ascii="Arial" w:eastAsia="Calibri" w:hAnsi="Arial" w:cs="Arial"/>
          <w:spacing w:val="-1"/>
          <w:sz w:val="17"/>
          <w:szCs w:val="17"/>
        </w:rPr>
      </w:pPr>
      <w:r w:rsidRPr="007D5108">
        <w:rPr>
          <w:rFonts w:ascii="Arial" w:eastAsia="Calibri" w:hAnsi="Arial" w:cs="Arial"/>
          <w:spacing w:val="-1"/>
          <w:sz w:val="17"/>
          <w:szCs w:val="17"/>
        </w:rPr>
        <w:t>Que la pandemia se disipe en el corto plazo, como resultado de nuevos tratamientos o de la introducción de una vacuna efectiva.</w:t>
      </w:r>
    </w:p>
    <w:p w:rsidR="00CF6F1A" w:rsidRDefault="00CF6F1A" w:rsidP="00CF6F1A">
      <w:pPr>
        <w:pStyle w:val="Prrafodelista"/>
        <w:numPr>
          <w:ilvl w:val="0"/>
          <w:numId w:val="18"/>
        </w:numPr>
        <w:spacing w:before="120" w:after="120" w:line="240" w:lineRule="exact"/>
        <w:jc w:val="both"/>
        <w:rPr>
          <w:rFonts w:ascii="Arial" w:eastAsia="Calibri" w:hAnsi="Arial" w:cs="Arial"/>
          <w:spacing w:val="-1"/>
          <w:sz w:val="17"/>
          <w:szCs w:val="17"/>
        </w:rPr>
      </w:pPr>
      <w:r w:rsidRPr="003F15B8">
        <w:rPr>
          <w:rFonts w:ascii="Arial" w:eastAsia="Calibri" w:hAnsi="Arial" w:cs="Arial"/>
          <w:spacing w:val="-1"/>
          <w:sz w:val="17"/>
          <w:szCs w:val="17"/>
        </w:rPr>
        <w:lastRenderedPageBreak/>
        <w:t>Que los estímulos que se han otorgado sean efectivos para contrarrestar las secuelas de la  pandemia y apoyar la recuperación de la economía global.</w:t>
      </w:r>
    </w:p>
    <w:p w:rsidR="00CF6F1A" w:rsidRPr="003F15B8" w:rsidRDefault="00CF6F1A" w:rsidP="00CF6F1A">
      <w:pPr>
        <w:pStyle w:val="Prrafodelista"/>
        <w:numPr>
          <w:ilvl w:val="0"/>
          <w:numId w:val="18"/>
        </w:numPr>
        <w:spacing w:before="120" w:after="120" w:line="240" w:lineRule="exact"/>
        <w:jc w:val="both"/>
        <w:rPr>
          <w:rFonts w:ascii="Arial" w:eastAsia="Calibri" w:hAnsi="Arial" w:cs="Arial"/>
          <w:spacing w:val="-1"/>
          <w:sz w:val="17"/>
          <w:szCs w:val="17"/>
        </w:rPr>
      </w:pPr>
      <w:r w:rsidRPr="003F15B8">
        <w:rPr>
          <w:rFonts w:ascii="Arial" w:eastAsia="Calibri" w:hAnsi="Arial" w:cs="Arial"/>
          <w:spacing w:val="-1"/>
          <w:sz w:val="17"/>
          <w:szCs w:val="17"/>
        </w:rPr>
        <w:t>Que la reciente entrada en vigor del T-MEC propicie una inversión mayor a la esperada.</w:t>
      </w:r>
    </w:p>
    <w:p w:rsidR="00CF6F1A" w:rsidRDefault="00CF6F1A" w:rsidP="00CF6F1A">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Las p</w:t>
      </w:r>
      <w:r w:rsidRPr="009A23C7">
        <w:rPr>
          <w:rFonts w:ascii="Arial" w:eastAsia="Calibri" w:hAnsi="Arial" w:cs="Arial"/>
          <w:spacing w:val="-1"/>
          <w:sz w:val="17"/>
          <w:szCs w:val="17"/>
        </w:rPr>
        <w:t>revisiones para la Inflación</w:t>
      </w:r>
      <w:r>
        <w:rPr>
          <w:rFonts w:ascii="Arial" w:eastAsia="Calibri" w:hAnsi="Arial" w:cs="Arial"/>
          <w:spacing w:val="-1"/>
          <w:sz w:val="17"/>
          <w:szCs w:val="17"/>
        </w:rPr>
        <w:t xml:space="preserve"> que BANXICO señala en su informe que:</w:t>
      </w:r>
    </w:p>
    <w:p w:rsidR="00CF6F1A" w:rsidRDefault="00CF6F1A" w:rsidP="00CF6F1A">
      <w:pPr>
        <w:pStyle w:val="Prrafodelista"/>
        <w:numPr>
          <w:ilvl w:val="0"/>
          <w:numId w:val="20"/>
        </w:numPr>
        <w:spacing w:before="120" w:after="120" w:line="240" w:lineRule="exact"/>
        <w:jc w:val="both"/>
        <w:rPr>
          <w:rFonts w:ascii="Arial" w:eastAsia="Calibri" w:hAnsi="Arial" w:cs="Arial"/>
          <w:spacing w:val="-1"/>
          <w:sz w:val="17"/>
          <w:szCs w:val="17"/>
        </w:rPr>
      </w:pPr>
      <w:r w:rsidRPr="008D5B98">
        <w:rPr>
          <w:rFonts w:ascii="Arial" w:eastAsia="Calibri" w:hAnsi="Arial" w:cs="Arial"/>
          <w:spacing w:val="-1"/>
          <w:sz w:val="17"/>
          <w:szCs w:val="17"/>
        </w:rPr>
        <w:t>La pandemia y sus efectos sobre la actividad económica continúan generando incertidumbre sobre la trayectoria de la inflación.</w:t>
      </w:r>
    </w:p>
    <w:p w:rsidR="00CF6F1A" w:rsidRDefault="00CF6F1A" w:rsidP="00CF6F1A">
      <w:pPr>
        <w:pStyle w:val="Prrafodelista"/>
        <w:numPr>
          <w:ilvl w:val="0"/>
          <w:numId w:val="20"/>
        </w:numPr>
        <w:spacing w:before="120" w:after="120" w:line="240" w:lineRule="exact"/>
        <w:jc w:val="both"/>
        <w:rPr>
          <w:rFonts w:ascii="Arial" w:eastAsia="Calibri" w:hAnsi="Arial" w:cs="Arial"/>
          <w:spacing w:val="-1"/>
          <w:sz w:val="17"/>
          <w:szCs w:val="17"/>
        </w:rPr>
      </w:pPr>
      <w:r w:rsidRPr="008D5B98">
        <w:rPr>
          <w:rFonts w:ascii="Arial" w:eastAsia="Calibri" w:hAnsi="Arial" w:cs="Arial"/>
          <w:spacing w:val="-1"/>
          <w:sz w:val="17"/>
          <w:szCs w:val="17"/>
        </w:rPr>
        <w:t>A partir del escenario central para la actividad económica, se presenta un escenario central para la inflación.</w:t>
      </w:r>
    </w:p>
    <w:p w:rsidR="00CF6F1A" w:rsidRDefault="00CF6F1A" w:rsidP="00CF6F1A">
      <w:pPr>
        <w:pStyle w:val="Prrafodelista"/>
        <w:numPr>
          <w:ilvl w:val="0"/>
          <w:numId w:val="20"/>
        </w:numPr>
        <w:spacing w:before="120" w:after="120" w:line="240" w:lineRule="exact"/>
        <w:jc w:val="both"/>
        <w:rPr>
          <w:rFonts w:ascii="Arial" w:eastAsia="Calibri" w:hAnsi="Arial" w:cs="Arial"/>
          <w:spacing w:val="-1"/>
          <w:sz w:val="17"/>
          <w:szCs w:val="17"/>
        </w:rPr>
      </w:pPr>
      <w:r w:rsidRPr="008D5B98">
        <w:rPr>
          <w:rFonts w:ascii="Arial" w:eastAsia="Calibri" w:hAnsi="Arial" w:cs="Arial"/>
          <w:spacing w:val="-1"/>
          <w:sz w:val="17"/>
          <w:szCs w:val="17"/>
        </w:rPr>
        <w:t>También presenta el pronóstico de inflación en su variación trimestral ajustada por estacionalidad.</w:t>
      </w:r>
    </w:p>
    <w:p w:rsidR="00CF6F1A" w:rsidRPr="008D5B98" w:rsidRDefault="00CF6F1A" w:rsidP="00CF6F1A">
      <w:pPr>
        <w:pStyle w:val="Prrafodelista"/>
        <w:numPr>
          <w:ilvl w:val="0"/>
          <w:numId w:val="20"/>
        </w:num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La previsión para la Inflación General en e</w:t>
      </w:r>
      <w:r w:rsidRPr="008D5B98">
        <w:rPr>
          <w:rFonts w:ascii="Arial" w:eastAsia="Calibri" w:hAnsi="Arial" w:cs="Arial"/>
          <w:spacing w:val="-1"/>
          <w:sz w:val="17"/>
          <w:szCs w:val="17"/>
        </w:rPr>
        <w:t>l corto plazo se ajusta a la baja respecto al escenario anterior por su comportamiento observado; y posteriormente presenta trayectorias ligeramente más elevadas para la subyacente y la no subyacente. Se continúa esperando que en el horizonte de pronóstico de 12 a 24 meses la inflación general se ubique alrededor de 3%.</w:t>
      </w:r>
    </w:p>
    <w:p w:rsidR="00CF6F1A" w:rsidRPr="003F15B8" w:rsidRDefault="00CF6F1A" w:rsidP="00CF6F1A">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 xml:space="preserve">Los Riesgos </w:t>
      </w:r>
      <w:r w:rsidRPr="003F15B8">
        <w:rPr>
          <w:rFonts w:ascii="Arial" w:eastAsia="Calibri" w:hAnsi="Arial" w:cs="Arial"/>
          <w:spacing w:val="-1"/>
          <w:sz w:val="17"/>
          <w:szCs w:val="17"/>
        </w:rPr>
        <w:t>para el Escenario de Inflación en el Horizonte de Pronóstico</w:t>
      </w:r>
      <w:r>
        <w:rPr>
          <w:rFonts w:ascii="Arial" w:eastAsia="Calibri" w:hAnsi="Arial" w:cs="Arial"/>
          <w:spacing w:val="-1"/>
          <w:sz w:val="17"/>
          <w:szCs w:val="17"/>
        </w:rPr>
        <w:t xml:space="preserve"> </w:t>
      </w:r>
      <w:r w:rsidRPr="003F15B8">
        <w:rPr>
          <w:rFonts w:ascii="Arial" w:eastAsia="Calibri" w:hAnsi="Arial" w:cs="Arial"/>
          <w:spacing w:val="-1"/>
          <w:sz w:val="17"/>
          <w:szCs w:val="17"/>
        </w:rPr>
        <w:t xml:space="preserve">BANXICO </w:t>
      </w:r>
      <w:r>
        <w:rPr>
          <w:rFonts w:ascii="Arial" w:eastAsia="Calibri" w:hAnsi="Arial" w:cs="Arial"/>
          <w:spacing w:val="-1"/>
          <w:sz w:val="17"/>
          <w:szCs w:val="17"/>
        </w:rPr>
        <w:t>señala en su informe que e</w:t>
      </w:r>
      <w:r w:rsidRPr="003F15B8">
        <w:rPr>
          <w:rFonts w:ascii="Arial" w:eastAsia="Calibri" w:hAnsi="Arial" w:cs="Arial"/>
          <w:spacing w:val="-1"/>
          <w:sz w:val="17"/>
          <w:szCs w:val="17"/>
        </w:rPr>
        <w:t>l balance de riesgos alrededor de la trayectoria esperada para la inflación es incierto</w:t>
      </w:r>
      <w:r>
        <w:rPr>
          <w:rFonts w:ascii="Arial" w:eastAsia="Calibri" w:hAnsi="Arial" w:cs="Arial"/>
          <w:spacing w:val="-1"/>
          <w:sz w:val="17"/>
          <w:szCs w:val="17"/>
        </w:rPr>
        <w:t xml:space="preserve">, por lo que se </w:t>
      </w:r>
      <w:r w:rsidRPr="003F15B8">
        <w:rPr>
          <w:rFonts w:ascii="Arial" w:eastAsia="Calibri" w:hAnsi="Arial" w:cs="Arial"/>
          <w:spacing w:val="-1"/>
          <w:sz w:val="17"/>
          <w:szCs w:val="17"/>
        </w:rPr>
        <w:t>considera a la baja si:</w:t>
      </w:r>
    </w:p>
    <w:p w:rsidR="00CF6F1A" w:rsidRDefault="00CF6F1A" w:rsidP="00CF6F1A">
      <w:pPr>
        <w:pStyle w:val="Prrafodelista"/>
        <w:numPr>
          <w:ilvl w:val="0"/>
          <w:numId w:val="21"/>
        </w:numPr>
        <w:spacing w:before="120" w:after="120" w:line="240" w:lineRule="exact"/>
        <w:jc w:val="both"/>
        <w:rPr>
          <w:rFonts w:ascii="Arial" w:eastAsia="Calibri" w:hAnsi="Arial" w:cs="Arial"/>
          <w:spacing w:val="-1"/>
          <w:sz w:val="17"/>
          <w:szCs w:val="17"/>
        </w:rPr>
      </w:pPr>
      <w:r w:rsidRPr="0003722C">
        <w:rPr>
          <w:rFonts w:ascii="Arial" w:eastAsia="Calibri" w:hAnsi="Arial" w:cs="Arial"/>
          <w:spacing w:val="-1"/>
          <w:sz w:val="17"/>
          <w:szCs w:val="17"/>
        </w:rPr>
        <w:t>Un efecto mayor al esperado por la brecha negativa del producto, menor demanda de bienes y servicios por medidas adicionales de distanciamiento, o que ante la debilidad de la demanda, las reducciones de precios durante “El Buen Fin” sean más persistentes.</w:t>
      </w:r>
    </w:p>
    <w:p w:rsidR="00CF6F1A" w:rsidRDefault="00CF6F1A" w:rsidP="00CF6F1A">
      <w:pPr>
        <w:pStyle w:val="Prrafodelista"/>
        <w:numPr>
          <w:ilvl w:val="0"/>
          <w:numId w:val="21"/>
        </w:numPr>
        <w:spacing w:before="120" w:after="120" w:line="240" w:lineRule="exact"/>
        <w:jc w:val="both"/>
        <w:rPr>
          <w:rFonts w:ascii="Arial" w:eastAsia="Calibri" w:hAnsi="Arial" w:cs="Arial"/>
          <w:spacing w:val="-1"/>
          <w:sz w:val="17"/>
          <w:szCs w:val="17"/>
        </w:rPr>
      </w:pPr>
      <w:r w:rsidRPr="0003722C">
        <w:rPr>
          <w:rFonts w:ascii="Arial" w:eastAsia="Calibri" w:hAnsi="Arial" w:cs="Arial"/>
          <w:spacing w:val="-1"/>
          <w:sz w:val="17"/>
          <w:szCs w:val="17"/>
        </w:rPr>
        <w:t>Menores presiones inflacionarias globales.</w:t>
      </w:r>
    </w:p>
    <w:p w:rsidR="00CF6F1A" w:rsidRDefault="00CF6F1A" w:rsidP="00CF6F1A">
      <w:pPr>
        <w:pStyle w:val="Prrafodelista"/>
        <w:numPr>
          <w:ilvl w:val="0"/>
          <w:numId w:val="21"/>
        </w:numPr>
        <w:spacing w:before="120" w:after="120" w:line="240" w:lineRule="exact"/>
        <w:jc w:val="both"/>
        <w:rPr>
          <w:rFonts w:ascii="Arial" w:eastAsia="Calibri" w:hAnsi="Arial" w:cs="Arial"/>
          <w:spacing w:val="-1"/>
          <w:sz w:val="17"/>
          <w:szCs w:val="17"/>
        </w:rPr>
      </w:pPr>
      <w:r w:rsidRPr="0003722C">
        <w:rPr>
          <w:rFonts w:ascii="Arial" w:eastAsia="Calibri" w:hAnsi="Arial" w:cs="Arial"/>
          <w:spacing w:val="-1"/>
          <w:sz w:val="17"/>
          <w:szCs w:val="17"/>
        </w:rPr>
        <w:t>Que el tipo de cambio se aprecie.</w:t>
      </w:r>
    </w:p>
    <w:p w:rsidR="00CF6F1A" w:rsidRDefault="00CF6F1A" w:rsidP="00CF6F1A">
      <w:pPr>
        <w:pStyle w:val="Prrafodelista"/>
        <w:numPr>
          <w:ilvl w:val="0"/>
          <w:numId w:val="21"/>
        </w:numPr>
        <w:spacing w:before="120" w:after="120" w:line="240" w:lineRule="exact"/>
        <w:jc w:val="both"/>
        <w:rPr>
          <w:rFonts w:ascii="Arial" w:eastAsia="Calibri" w:hAnsi="Arial" w:cs="Arial"/>
          <w:spacing w:val="-1"/>
          <w:sz w:val="17"/>
          <w:szCs w:val="17"/>
        </w:rPr>
      </w:pPr>
      <w:r w:rsidRPr="0003722C">
        <w:rPr>
          <w:rFonts w:ascii="Arial" w:eastAsia="Calibri" w:hAnsi="Arial" w:cs="Arial"/>
          <w:spacing w:val="-1"/>
          <w:sz w:val="17"/>
          <w:szCs w:val="17"/>
        </w:rPr>
        <w:t>Que los precios de los energéticos se ubiquen por debajo de lo previsto.</w:t>
      </w:r>
    </w:p>
    <w:p w:rsidR="00CF6F1A" w:rsidRPr="0003722C" w:rsidRDefault="00CF6F1A" w:rsidP="00CF6F1A">
      <w:pPr>
        <w:pStyle w:val="Prrafodelista"/>
        <w:numPr>
          <w:ilvl w:val="0"/>
          <w:numId w:val="21"/>
        </w:numPr>
        <w:spacing w:before="120" w:after="120" w:line="240" w:lineRule="exact"/>
        <w:jc w:val="both"/>
        <w:rPr>
          <w:rFonts w:ascii="Arial" w:eastAsia="Calibri" w:hAnsi="Arial" w:cs="Arial"/>
          <w:spacing w:val="-1"/>
          <w:sz w:val="17"/>
          <w:szCs w:val="17"/>
        </w:rPr>
      </w:pPr>
      <w:r w:rsidRPr="0003722C">
        <w:rPr>
          <w:rFonts w:ascii="Arial" w:eastAsia="Calibri" w:hAnsi="Arial" w:cs="Arial"/>
          <w:spacing w:val="-1"/>
          <w:sz w:val="17"/>
          <w:szCs w:val="17"/>
        </w:rPr>
        <w:t>Que por la holgura en la economía las revisiones salariales no presionen a los precios.</w:t>
      </w:r>
    </w:p>
    <w:p w:rsidR="00CF6F1A" w:rsidRPr="0003722C" w:rsidRDefault="00CF6F1A" w:rsidP="00CF6F1A">
      <w:pPr>
        <w:spacing w:before="120" w:after="120" w:line="240" w:lineRule="exact"/>
        <w:jc w:val="both"/>
        <w:rPr>
          <w:rFonts w:ascii="Arial" w:eastAsia="Calibri" w:hAnsi="Arial" w:cs="Arial"/>
          <w:spacing w:val="-1"/>
          <w:sz w:val="17"/>
          <w:szCs w:val="17"/>
        </w:rPr>
      </w:pPr>
      <w:r w:rsidRPr="0003722C">
        <w:rPr>
          <w:rFonts w:ascii="Arial" w:eastAsia="Calibri" w:hAnsi="Arial" w:cs="Arial"/>
          <w:spacing w:val="-1"/>
          <w:sz w:val="17"/>
          <w:szCs w:val="17"/>
        </w:rPr>
        <w:t>Al alza</w:t>
      </w:r>
      <w:r>
        <w:rPr>
          <w:rFonts w:ascii="Arial" w:eastAsia="Calibri" w:hAnsi="Arial" w:cs="Arial"/>
          <w:spacing w:val="-1"/>
          <w:sz w:val="17"/>
          <w:szCs w:val="17"/>
        </w:rPr>
        <w:t xml:space="preserve"> si:</w:t>
      </w:r>
    </w:p>
    <w:p w:rsidR="00CF6F1A" w:rsidRDefault="00CF6F1A" w:rsidP="00CF6F1A">
      <w:pPr>
        <w:pStyle w:val="Prrafodelista"/>
        <w:numPr>
          <w:ilvl w:val="0"/>
          <w:numId w:val="22"/>
        </w:numPr>
        <w:spacing w:before="120" w:after="120" w:line="240" w:lineRule="exact"/>
        <w:jc w:val="both"/>
        <w:rPr>
          <w:rFonts w:ascii="Arial" w:eastAsia="Calibri" w:hAnsi="Arial" w:cs="Arial"/>
          <w:spacing w:val="-1"/>
          <w:sz w:val="17"/>
          <w:szCs w:val="17"/>
        </w:rPr>
      </w:pPr>
      <w:r w:rsidRPr="0003722C">
        <w:rPr>
          <w:rFonts w:ascii="Arial" w:eastAsia="Calibri" w:hAnsi="Arial" w:cs="Arial"/>
          <w:spacing w:val="-1"/>
          <w:sz w:val="17"/>
          <w:szCs w:val="17"/>
        </w:rPr>
        <w:t>Persistencia de la inflación subyacente en niveles elevados.</w:t>
      </w:r>
    </w:p>
    <w:p w:rsidR="00CF6F1A" w:rsidRDefault="00CF6F1A" w:rsidP="00CF6F1A">
      <w:pPr>
        <w:pStyle w:val="Prrafodelista"/>
        <w:numPr>
          <w:ilvl w:val="0"/>
          <w:numId w:val="22"/>
        </w:numPr>
        <w:spacing w:before="120" w:after="120" w:line="240" w:lineRule="exact"/>
        <w:jc w:val="both"/>
        <w:rPr>
          <w:rFonts w:ascii="Arial" w:eastAsia="Calibri" w:hAnsi="Arial" w:cs="Arial"/>
          <w:spacing w:val="-1"/>
          <w:sz w:val="17"/>
          <w:szCs w:val="17"/>
        </w:rPr>
      </w:pPr>
      <w:r w:rsidRPr="0003722C">
        <w:rPr>
          <w:rFonts w:ascii="Arial" w:eastAsia="Calibri" w:hAnsi="Arial" w:cs="Arial"/>
          <w:spacing w:val="-1"/>
          <w:sz w:val="17"/>
          <w:szCs w:val="17"/>
        </w:rPr>
        <w:t>Episodios de depreciación cambiaria.</w:t>
      </w:r>
    </w:p>
    <w:p w:rsidR="00CF6F1A" w:rsidRDefault="00CF6F1A" w:rsidP="00CF6F1A">
      <w:pPr>
        <w:pStyle w:val="Prrafodelista"/>
        <w:numPr>
          <w:ilvl w:val="0"/>
          <w:numId w:val="22"/>
        </w:numPr>
        <w:spacing w:before="120" w:after="120" w:line="240" w:lineRule="exact"/>
        <w:jc w:val="both"/>
        <w:rPr>
          <w:rFonts w:ascii="Arial" w:eastAsia="Calibri" w:hAnsi="Arial" w:cs="Arial"/>
          <w:spacing w:val="-1"/>
          <w:sz w:val="17"/>
          <w:szCs w:val="17"/>
        </w:rPr>
      </w:pPr>
      <w:r w:rsidRPr="0003722C">
        <w:rPr>
          <w:rFonts w:ascii="Arial" w:eastAsia="Calibri" w:hAnsi="Arial" w:cs="Arial"/>
          <w:spacing w:val="-1"/>
          <w:sz w:val="17"/>
          <w:szCs w:val="17"/>
        </w:rPr>
        <w:t>Aumento en la demanda relativa por ciertos bienes en el contexto de la contingencia sanitaria.</w:t>
      </w:r>
    </w:p>
    <w:p w:rsidR="00CF6F1A" w:rsidRDefault="00CF6F1A" w:rsidP="00CF6F1A">
      <w:pPr>
        <w:pStyle w:val="Prrafodelista"/>
        <w:numPr>
          <w:ilvl w:val="0"/>
          <w:numId w:val="22"/>
        </w:numPr>
        <w:spacing w:before="120" w:after="120" w:line="240" w:lineRule="exact"/>
        <w:jc w:val="both"/>
        <w:rPr>
          <w:rFonts w:ascii="Arial" w:eastAsia="Calibri" w:hAnsi="Arial" w:cs="Arial"/>
          <w:spacing w:val="-1"/>
          <w:sz w:val="17"/>
          <w:szCs w:val="17"/>
        </w:rPr>
      </w:pPr>
      <w:r w:rsidRPr="0003722C">
        <w:rPr>
          <w:rFonts w:ascii="Arial" w:eastAsia="Calibri" w:hAnsi="Arial" w:cs="Arial"/>
          <w:spacing w:val="-1"/>
          <w:sz w:val="17"/>
          <w:szCs w:val="17"/>
        </w:rPr>
        <w:t>Que los precios de los energéticos se sitúen en niveles mayores a los anticipados.</w:t>
      </w:r>
    </w:p>
    <w:p w:rsidR="00CF6F1A" w:rsidRPr="0003722C" w:rsidRDefault="00CF6F1A" w:rsidP="00CF6F1A">
      <w:pPr>
        <w:pStyle w:val="Prrafodelista"/>
        <w:numPr>
          <w:ilvl w:val="0"/>
          <w:numId w:val="22"/>
        </w:numPr>
        <w:spacing w:before="120" w:after="120" w:line="240" w:lineRule="exact"/>
        <w:jc w:val="both"/>
        <w:rPr>
          <w:rFonts w:ascii="Arial" w:eastAsia="Calibri" w:hAnsi="Arial" w:cs="Arial"/>
          <w:spacing w:val="-1"/>
          <w:sz w:val="17"/>
          <w:szCs w:val="17"/>
        </w:rPr>
      </w:pPr>
      <w:r w:rsidRPr="0003722C">
        <w:rPr>
          <w:rFonts w:ascii="Arial" w:eastAsia="Calibri" w:hAnsi="Arial" w:cs="Arial"/>
          <w:spacing w:val="-1"/>
          <w:sz w:val="17"/>
          <w:szCs w:val="17"/>
        </w:rPr>
        <w:t>Presiones de costos que, a pesar de la holgura, presionen los precios al consumidor.</w:t>
      </w:r>
    </w:p>
    <w:p w:rsidR="00CF6F1A" w:rsidRPr="00C22526" w:rsidRDefault="00CF6F1A" w:rsidP="00CF6F1A">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 xml:space="preserve">Por último BANXICO emite en su informe las siguientes </w:t>
      </w:r>
      <w:r w:rsidRPr="00C22526">
        <w:rPr>
          <w:rFonts w:ascii="Arial" w:eastAsia="Calibri" w:hAnsi="Arial" w:cs="Arial"/>
          <w:spacing w:val="-1"/>
          <w:sz w:val="17"/>
          <w:szCs w:val="17"/>
        </w:rPr>
        <w:t>Consideraciones Finales</w:t>
      </w:r>
      <w:r>
        <w:rPr>
          <w:rFonts w:ascii="Arial" w:eastAsia="Calibri" w:hAnsi="Arial" w:cs="Arial"/>
          <w:spacing w:val="-1"/>
          <w:sz w:val="17"/>
          <w:szCs w:val="17"/>
        </w:rPr>
        <w:t>:</w:t>
      </w:r>
    </w:p>
    <w:p w:rsidR="00CF6F1A" w:rsidRPr="00C22526" w:rsidRDefault="00CF6F1A" w:rsidP="00CF6F1A">
      <w:pPr>
        <w:pStyle w:val="Prrafodelista"/>
        <w:numPr>
          <w:ilvl w:val="0"/>
          <w:numId w:val="19"/>
        </w:numPr>
        <w:spacing w:before="120" w:after="120" w:line="240" w:lineRule="exact"/>
        <w:jc w:val="both"/>
        <w:rPr>
          <w:rFonts w:ascii="Arial" w:eastAsia="Calibri" w:hAnsi="Arial" w:cs="Arial"/>
          <w:spacing w:val="-1"/>
          <w:sz w:val="17"/>
          <w:szCs w:val="17"/>
        </w:rPr>
      </w:pPr>
      <w:r w:rsidRPr="00C22526">
        <w:rPr>
          <w:rFonts w:ascii="Arial" w:eastAsia="Calibri" w:hAnsi="Arial" w:cs="Arial"/>
          <w:spacing w:val="-1"/>
          <w:sz w:val="17"/>
          <w:szCs w:val="17"/>
        </w:rPr>
        <w:t>La Junta de Gobierno tomará las acciones que considere necesarias con base en la información adicional, a fin de que la tasa de referencia sea congruente con la convergencia ordenada y sostenida de la inflación general a la meta en el plazo en el que opera la política monetaria.</w:t>
      </w:r>
    </w:p>
    <w:p w:rsidR="00CF6F1A" w:rsidRPr="00C22526" w:rsidRDefault="00CF6F1A" w:rsidP="00CF6F1A">
      <w:pPr>
        <w:pStyle w:val="Prrafodelista"/>
        <w:numPr>
          <w:ilvl w:val="0"/>
          <w:numId w:val="19"/>
        </w:numPr>
        <w:spacing w:before="120" w:after="120" w:line="240" w:lineRule="exact"/>
        <w:jc w:val="both"/>
        <w:rPr>
          <w:rFonts w:ascii="Arial" w:eastAsia="Calibri" w:hAnsi="Arial" w:cs="Arial"/>
          <w:spacing w:val="-1"/>
          <w:sz w:val="17"/>
          <w:szCs w:val="17"/>
        </w:rPr>
      </w:pPr>
      <w:r w:rsidRPr="00C22526">
        <w:rPr>
          <w:rFonts w:ascii="Arial" w:eastAsia="Calibri" w:hAnsi="Arial" w:cs="Arial"/>
          <w:spacing w:val="-1"/>
          <w:sz w:val="17"/>
          <w:szCs w:val="17"/>
        </w:rPr>
        <w:t>La conducción de la política monetaria dependerá de la evolución de los factores que inciden en la inflación general y subyacente, en sus trayectorias previstas en el horizonte de pronóstico y en sus expectativas.</w:t>
      </w:r>
    </w:p>
    <w:p w:rsidR="00CF6F1A" w:rsidRPr="00C22526" w:rsidRDefault="00CF6F1A" w:rsidP="00CF6F1A">
      <w:pPr>
        <w:pStyle w:val="Prrafodelista"/>
        <w:numPr>
          <w:ilvl w:val="0"/>
          <w:numId w:val="19"/>
        </w:numPr>
        <w:spacing w:before="120" w:after="120" w:line="240" w:lineRule="exact"/>
        <w:jc w:val="both"/>
        <w:rPr>
          <w:rFonts w:ascii="Arial" w:eastAsia="Calibri" w:hAnsi="Arial" w:cs="Arial"/>
          <w:spacing w:val="-1"/>
          <w:sz w:val="17"/>
          <w:szCs w:val="17"/>
        </w:rPr>
      </w:pPr>
      <w:r w:rsidRPr="00C22526">
        <w:rPr>
          <w:rFonts w:ascii="Arial" w:eastAsia="Calibri" w:hAnsi="Arial" w:cs="Arial"/>
          <w:spacing w:val="-1"/>
          <w:sz w:val="17"/>
          <w:szCs w:val="17"/>
        </w:rPr>
        <w:t>Perseverar en fortalecer los fundamentos macroeconómicos y adoptar las acciones necesarias en los ámbitos monetario y fiscal, contribuirá a un mejor ajuste de los mercados financieros nacionales y de la economía en su conjunto.</w:t>
      </w:r>
    </w:p>
    <w:p w:rsidR="00CF6F1A" w:rsidRPr="00C22526" w:rsidRDefault="00CF6F1A" w:rsidP="00CF6F1A">
      <w:pPr>
        <w:pStyle w:val="Prrafodelista"/>
        <w:numPr>
          <w:ilvl w:val="0"/>
          <w:numId w:val="19"/>
        </w:numPr>
        <w:spacing w:before="120" w:after="120" w:line="240" w:lineRule="exact"/>
        <w:jc w:val="both"/>
        <w:rPr>
          <w:rFonts w:ascii="Arial" w:eastAsia="Calibri" w:hAnsi="Arial" w:cs="Arial"/>
          <w:spacing w:val="-1"/>
          <w:sz w:val="17"/>
          <w:szCs w:val="17"/>
        </w:rPr>
      </w:pPr>
      <w:r w:rsidRPr="00C22526">
        <w:rPr>
          <w:rFonts w:ascii="Arial" w:eastAsia="Calibri" w:hAnsi="Arial" w:cs="Arial"/>
          <w:spacing w:val="-1"/>
          <w:sz w:val="17"/>
          <w:szCs w:val="17"/>
        </w:rPr>
        <w:t>Es necesario contribuir a que la economía se ajuste con orden y así contribuir a la reactivación de la actividad productiva y del empleo, permitiendo la flexibilidad en la asignación de recursos, procurando un buen funcionamiento microeconómico y atendiendo los problemas institucionales y estructurales.</w:t>
      </w:r>
    </w:p>
    <w:p w:rsidR="00CF6F1A" w:rsidRPr="007558F0" w:rsidRDefault="00CF6F1A" w:rsidP="00CF6F1A">
      <w:pPr>
        <w:spacing w:after="160" w:line="259" w:lineRule="auto"/>
        <w:rPr>
          <w:rFonts w:ascii="Arial" w:eastAsia="Calibri" w:hAnsi="Arial" w:cs="Arial"/>
          <w:spacing w:val="-1"/>
          <w:sz w:val="17"/>
          <w:szCs w:val="17"/>
          <w:highlight w:val="yellow"/>
        </w:rPr>
      </w:pPr>
    </w:p>
    <w:p w:rsidR="00CF6F1A" w:rsidRPr="007558F0" w:rsidRDefault="00CF6F1A" w:rsidP="00CF6F1A">
      <w:pPr>
        <w:spacing w:before="120" w:after="120" w:line="240" w:lineRule="exact"/>
        <w:jc w:val="both"/>
        <w:rPr>
          <w:rFonts w:ascii="Arial" w:eastAsia="Calibri" w:hAnsi="Arial" w:cs="Arial"/>
          <w:spacing w:val="-1"/>
          <w:sz w:val="17"/>
          <w:szCs w:val="17"/>
          <w:highlight w:val="yellow"/>
        </w:rPr>
      </w:pPr>
    </w:p>
    <w:p w:rsidR="00CF6F1A" w:rsidRPr="00674D2C" w:rsidRDefault="00CF6F1A" w:rsidP="00CF6F1A">
      <w:pPr>
        <w:spacing w:before="120" w:after="120" w:line="240" w:lineRule="exact"/>
        <w:jc w:val="both"/>
        <w:rPr>
          <w:rFonts w:ascii="Arial" w:hAnsi="Arial" w:cs="Arial"/>
          <w:b/>
          <w:bCs/>
          <w:color w:val="000000"/>
          <w:sz w:val="18"/>
          <w:szCs w:val="34"/>
          <w:shd w:val="clear" w:color="auto" w:fill="FFFFFF"/>
        </w:rPr>
      </w:pPr>
      <w:r w:rsidRPr="00674D2C">
        <w:rPr>
          <w:rFonts w:ascii="Arial" w:hAnsi="Arial" w:cs="Arial"/>
          <w:b/>
          <w:bCs/>
          <w:color w:val="000000"/>
          <w:sz w:val="18"/>
          <w:szCs w:val="34"/>
          <w:shd w:val="clear" w:color="auto" w:fill="FFFFFF"/>
        </w:rPr>
        <w:lastRenderedPageBreak/>
        <w:t>Indicador Trimestral de la Actividad Económica Estatal</w:t>
      </w:r>
    </w:p>
    <w:p w:rsidR="00CF6F1A" w:rsidRDefault="00CF6F1A" w:rsidP="00CF6F1A">
      <w:pPr>
        <w:pStyle w:val="p02"/>
        <w:keepLines w:val="0"/>
        <w:widowControl w:val="0"/>
        <w:jc w:val="center"/>
        <w:rPr>
          <w:rFonts w:ascii="Arial" w:hAnsi="Arial" w:cs="Arial"/>
          <w:b/>
          <w:smallCaps/>
          <w:color w:val="auto"/>
          <w:sz w:val="22"/>
        </w:rPr>
      </w:pPr>
      <w:r w:rsidRPr="00156EF2">
        <w:rPr>
          <w:rFonts w:ascii="Arial" w:hAnsi="Arial" w:cs="Arial"/>
          <w:b/>
          <w:smallCaps/>
          <w:color w:val="auto"/>
          <w:sz w:val="22"/>
        </w:rPr>
        <w:t xml:space="preserve">Indicador </w:t>
      </w:r>
      <w:r>
        <w:rPr>
          <w:rFonts w:ascii="Arial" w:hAnsi="Arial" w:cs="Arial"/>
          <w:b/>
          <w:smallCaps/>
          <w:color w:val="auto"/>
          <w:sz w:val="22"/>
        </w:rPr>
        <w:t>Trimestral de la Actividad</w:t>
      </w:r>
      <w:r w:rsidRPr="009128DE">
        <w:rPr>
          <w:rFonts w:ascii="Arial" w:hAnsi="Arial" w:cs="Arial"/>
          <w:b/>
          <w:smallCaps/>
          <w:color w:val="auto"/>
          <w:sz w:val="22"/>
        </w:rPr>
        <w:t xml:space="preserve"> Económica Estatal (ITAEE)</w:t>
      </w:r>
      <w:r>
        <w:rPr>
          <w:rFonts w:ascii="Arial" w:hAnsi="Arial" w:cs="Arial"/>
          <w:b/>
          <w:smallCaps/>
          <w:color w:val="auto"/>
          <w:sz w:val="22"/>
        </w:rPr>
        <w:t xml:space="preserve"> </w:t>
      </w:r>
    </w:p>
    <w:p w:rsidR="00CF6F1A" w:rsidRPr="008E0632" w:rsidRDefault="00CF6F1A" w:rsidP="00CF6F1A">
      <w:pPr>
        <w:pStyle w:val="p02"/>
        <w:keepLines w:val="0"/>
        <w:widowControl w:val="0"/>
        <w:spacing w:before="0"/>
        <w:jc w:val="center"/>
        <w:rPr>
          <w:rFonts w:ascii="Arial" w:hAnsi="Arial" w:cs="Arial"/>
          <w:b/>
          <w:smallCaps/>
          <w:color w:val="auto"/>
          <w:sz w:val="22"/>
          <w:szCs w:val="22"/>
        </w:rPr>
      </w:pPr>
      <w:r>
        <w:rPr>
          <w:rFonts w:ascii="Arial" w:hAnsi="Arial" w:cs="Arial"/>
          <w:b/>
          <w:smallCaps/>
          <w:color w:val="auto"/>
          <w:sz w:val="22"/>
        </w:rPr>
        <w:t xml:space="preserve">durante el segundo trimestre </w:t>
      </w:r>
      <w:r w:rsidRPr="006F056B">
        <w:rPr>
          <w:rFonts w:ascii="Arial" w:hAnsi="Arial" w:cs="Arial"/>
          <w:b/>
          <w:smallCaps/>
          <w:color w:val="auto"/>
          <w:sz w:val="22"/>
          <w:szCs w:val="22"/>
        </w:rPr>
        <w:t xml:space="preserve">de </w:t>
      </w:r>
      <w:r>
        <w:rPr>
          <w:rFonts w:ascii="Arial" w:hAnsi="Arial" w:cs="Arial"/>
          <w:b/>
          <w:smallCaps/>
          <w:color w:val="auto"/>
          <w:sz w:val="22"/>
          <w:szCs w:val="22"/>
        </w:rPr>
        <w:t>2020</w:t>
      </w:r>
    </w:p>
    <w:tbl>
      <w:tblPr>
        <w:tblStyle w:val="Tablaconcuadrcula"/>
        <w:tblW w:w="84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46"/>
        <w:gridCol w:w="4111"/>
      </w:tblGrid>
      <w:tr w:rsidR="00CF6F1A" w:rsidTr="003D1D48">
        <w:trPr>
          <w:jc w:val="center"/>
        </w:trPr>
        <w:tc>
          <w:tcPr>
            <w:tcW w:w="4346" w:type="dxa"/>
            <w:shd w:val="clear" w:color="auto" w:fill="BDD6EE" w:themeFill="accent1" w:themeFillTint="66"/>
          </w:tcPr>
          <w:p w:rsidR="00CF6F1A" w:rsidRPr="000A578B" w:rsidRDefault="00CF6F1A" w:rsidP="003D1D48">
            <w:pPr>
              <w:pStyle w:val="p02"/>
              <w:keepLines w:val="0"/>
              <w:widowControl w:val="0"/>
              <w:spacing w:before="120"/>
              <w:ind w:left="127"/>
              <w:jc w:val="center"/>
              <w:rPr>
                <w:rFonts w:ascii="Arial" w:hAnsi="Arial" w:cs="Arial"/>
                <w:color w:val="auto"/>
                <w:sz w:val="18"/>
              </w:rPr>
            </w:pPr>
            <w:r w:rsidRPr="00156EF2">
              <w:rPr>
                <w:rFonts w:ascii="Arial" w:hAnsi="Arial" w:cs="Arial"/>
                <w:color w:val="auto"/>
                <w:sz w:val="18"/>
              </w:rPr>
              <w:t xml:space="preserve">Variación % real respecto al mismo </w:t>
            </w:r>
            <w:r>
              <w:rPr>
                <w:rFonts w:ascii="Arial" w:hAnsi="Arial" w:cs="Arial"/>
                <w:color w:val="auto"/>
                <w:sz w:val="18"/>
              </w:rPr>
              <w:t>trimestre</w:t>
            </w:r>
            <w:r w:rsidRPr="00156EF2">
              <w:rPr>
                <w:rFonts w:ascii="Arial" w:hAnsi="Arial" w:cs="Arial"/>
                <w:color w:val="auto"/>
                <w:sz w:val="18"/>
              </w:rPr>
              <w:t xml:space="preserve"> del año anterior</w:t>
            </w:r>
          </w:p>
        </w:tc>
        <w:tc>
          <w:tcPr>
            <w:tcW w:w="4111" w:type="dxa"/>
            <w:shd w:val="clear" w:color="auto" w:fill="BDD6EE" w:themeFill="accent1" w:themeFillTint="66"/>
          </w:tcPr>
          <w:p w:rsidR="00CF6F1A" w:rsidRDefault="00CF6F1A" w:rsidP="003D1D48">
            <w:pPr>
              <w:pStyle w:val="p0"/>
              <w:spacing w:before="120"/>
              <w:ind w:left="127"/>
              <w:jc w:val="center"/>
            </w:pPr>
            <w:r>
              <w:rPr>
                <w:rFonts w:cs="Arial"/>
                <w:sz w:val="18"/>
              </w:rPr>
              <w:t>Contribución a la variación</w:t>
            </w:r>
            <w:r w:rsidRPr="00156EF2">
              <w:rPr>
                <w:rFonts w:cs="Arial"/>
                <w:sz w:val="18"/>
              </w:rPr>
              <w:t xml:space="preserve"> </w:t>
            </w:r>
            <w:r>
              <w:rPr>
                <w:rFonts w:cs="Arial"/>
                <w:sz w:val="18"/>
              </w:rPr>
              <w:t>real del total nacional</w:t>
            </w:r>
            <w:r w:rsidRPr="00962D1C">
              <w:rPr>
                <w:rFonts w:cs="Arial"/>
                <w:sz w:val="18"/>
                <w:vertAlign w:val="superscript"/>
              </w:rPr>
              <w:t>1/</w:t>
            </w:r>
          </w:p>
        </w:tc>
      </w:tr>
      <w:tr w:rsidR="00CF6F1A" w:rsidTr="003D1D48">
        <w:tblPrEx>
          <w:tblCellMar>
            <w:left w:w="70" w:type="dxa"/>
            <w:right w:w="70" w:type="dxa"/>
          </w:tblCellMar>
        </w:tblPrEx>
        <w:trPr>
          <w:jc w:val="center"/>
        </w:trPr>
        <w:tc>
          <w:tcPr>
            <w:tcW w:w="4346" w:type="dxa"/>
          </w:tcPr>
          <w:p w:rsidR="00CF6F1A" w:rsidRDefault="00CF6F1A" w:rsidP="003D1D48">
            <w:pPr>
              <w:pStyle w:val="p0"/>
              <w:spacing w:before="0"/>
              <w:ind w:left="-116"/>
              <w:jc w:val="center"/>
            </w:pPr>
            <w:r>
              <w:rPr>
                <w:noProof/>
                <w:lang w:val="es-MX" w:eastAsia="es-MX"/>
              </w:rPr>
              <w:drawing>
                <wp:inline distT="0" distB="0" distL="0" distR="0" wp14:anchorId="368CC291" wp14:editId="5110F34E">
                  <wp:extent cx="2484000" cy="4500000"/>
                  <wp:effectExtent l="57150" t="38100" r="69215" b="91440"/>
                  <wp:docPr id="2" name="Gráfico 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4111" w:type="dxa"/>
          </w:tcPr>
          <w:p w:rsidR="00CF6F1A" w:rsidRDefault="00CF6F1A" w:rsidP="003D1D48">
            <w:pPr>
              <w:pStyle w:val="p0"/>
              <w:spacing w:before="0"/>
              <w:ind w:left="-67" w:right="-74"/>
              <w:jc w:val="center"/>
            </w:pPr>
            <w:r>
              <w:rPr>
                <w:noProof/>
                <w:lang w:val="es-MX" w:eastAsia="es-MX"/>
              </w:rPr>
              <w:drawing>
                <wp:inline distT="0" distB="0" distL="0" distR="0" wp14:anchorId="1252E290" wp14:editId="10CA5F05">
                  <wp:extent cx="2484000" cy="4500000"/>
                  <wp:effectExtent l="57150" t="38100" r="69215" b="91440"/>
                  <wp:docPr id="4" name="Gráfico 4">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rsidR="00CF6F1A" w:rsidRDefault="00CF6F1A" w:rsidP="00CF6F1A">
      <w:pPr>
        <w:pStyle w:val="Textoindependiente"/>
        <w:spacing w:before="0"/>
        <w:ind w:left="426" w:right="49" w:hanging="142"/>
        <w:rPr>
          <w:rFonts w:cs="Arial"/>
          <w:color w:val="000000"/>
          <w:sz w:val="16"/>
          <w:szCs w:val="16"/>
        </w:rPr>
      </w:pPr>
      <w:r w:rsidRPr="00E07532">
        <w:rPr>
          <w:rFonts w:cs="Arial"/>
          <w:color w:val="000000"/>
          <w:sz w:val="16"/>
          <w:szCs w:val="16"/>
          <w:vertAlign w:val="superscript"/>
        </w:rPr>
        <w:t>1/</w:t>
      </w:r>
      <w:r>
        <w:rPr>
          <w:rFonts w:cs="Arial"/>
          <w:color w:val="000000"/>
          <w:sz w:val="16"/>
          <w:szCs w:val="16"/>
        </w:rPr>
        <w:t xml:space="preserve"> Las contribuciones se obtienen ponderando las tasas de crecimiento con la participación que cada estado tiene en el indicador total.</w:t>
      </w:r>
    </w:p>
    <w:p w:rsidR="00CF6F1A" w:rsidRPr="00674D2C" w:rsidRDefault="00CF6F1A" w:rsidP="00CF6F1A">
      <w:pPr>
        <w:pStyle w:val="Textoindependiente"/>
        <w:widowControl w:val="0"/>
        <w:spacing w:before="0"/>
        <w:ind w:left="142" w:right="51"/>
        <w:jc w:val="left"/>
        <w:rPr>
          <w:rFonts w:cs="Arial"/>
          <w:color w:val="000000"/>
          <w:sz w:val="16"/>
          <w:szCs w:val="16"/>
        </w:rPr>
      </w:pPr>
      <w:r>
        <w:rPr>
          <w:rFonts w:cs="Arial"/>
          <w:color w:val="000000"/>
          <w:sz w:val="16"/>
          <w:szCs w:val="16"/>
        </w:rPr>
        <w:t xml:space="preserve">    Fuente: INEGI</w:t>
      </w:r>
    </w:p>
    <w:p w:rsidR="00CF6F1A" w:rsidRPr="00030109" w:rsidRDefault="00CF6F1A" w:rsidP="00CF6F1A">
      <w:pPr>
        <w:pStyle w:val="Prrafodelista"/>
        <w:numPr>
          <w:ilvl w:val="0"/>
          <w:numId w:val="14"/>
        </w:numPr>
        <w:spacing w:before="120" w:after="120" w:line="240" w:lineRule="exact"/>
        <w:jc w:val="both"/>
        <w:rPr>
          <w:rFonts w:ascii="Arial" w:eastAsia="Calibri" w:hAnsi="Arial" w:cs="Arial"/>
          <w:b/>
          <w:spacing w:val="-1"/>
          <w:sz w:val="17"/>
          <w:szCs w:val="17"/>
        </w:rPr>
      </w:pPr>
      <w:r w:rsidRPr="00030109">
        <w:rPr>
          <w:rFonts w:ascii="Arial" w:eastAsia="Calibri" w:hAnsi="Arial" w:cs="Arial"/>
          <w:b/>
          <w:spacing w:val="-1"/>
          <w:sz w:val="17"/>
          <w:szCs w:val="17"/>
        </w:rPr>
        <w:lastRenderedPageBreak/>
        <w:t>Autorización e Historia</w:t>
      </w:r>
    </w:p>
    <w:p w:rsidR="00CF6F1A" w:rsidRPr="00030109" w:rsidRDefault="00CF6F1A" w:rsidP="00CF6F1A">
      <w:pPr>
        <w:spacing w:before="120" w:after="120" w:line="240" w:lineRule="exact"/>
        <w:jc w:val="both"/>
        <w:rPr>
          <w:rFonts w:ascii="Arial" w:eastAsia="Calibri" w:hAnsi="Arial" w:cs="Arial"/>
          <w:spacing w:val="-1"/>
          <w:sz w:val="17"/>
          <w:szCs w:val="17"/>
        </w:rPr>
      </w:pPr>
      <w:r w:rsidRPr="00030109">
        <w:rPr>
          <w:rFonts w:ascii="Arial" w:eastAsia="Calibri" w:hAnsi="Arial" w:cs="Arial"/>
          <w:spacing w:val="-1"/>
          <w:sz w:val="17"/>
          <w:szCs w:val="17"/>
        </w:rPr>
        <w:t>El 4 de octubre de 1824 se establece en México la República Federal, la Constitución incluye a Querétaro como Estado de la Federación. Ahora bien, el artículo 1 de la Constitución Política del Estado de Querétaro, establece:</w:t>
      </w:r>
    </w:p>
    <w:p w:rsidR="00CF6F1A" w:rsidRPr="00030109" w:rsidRDefault="00CF6F1A" w:rsidP="00CF6F1A">
      <w:pPr>
        <w:spacing w:before="120" w:after="120" w:line="240" w:lineRule="exact"/>
        <w:ind w:left="1701" w:right="2515"/>
        <w:jc w:val="both"/>
        <w:rPr>
          <w:rFonts w:ascii="Arial" w:eastAsia="Calibri" w:hAnsi="Arial" w:cs="Arial"/>
          <w:i/>
          <w:spacing w:val="-1"/>
          <w:sz w:val="17"/>
          <w:szCs w:val="17"/>
        </w:rPr>
      </w:pPr>
      <w:r w:rsidRPr="00030109">
        <w:rPr>
          <w:rFonts w:ascii="Arial" w:eastAsia="Calibri" w:hAnsi="Arial" w:cs="Arial"/>
          <w:i/>
          <w:spacing w:val="-1"/>
          <w:sz w:val="17"/>
          <w:szCs w:val="17"/>
        </w:rPr>
        <w:t>“El estado de Querétaro es parte integrante de la Federación Mexicana, es libre y autónomo en lo que se refiere a su régimen interno y sólo delega sus facultades en los Poderes Federales, en todo aquello que fije expresamente la constitución Política de los Estado Unidos mexicas”.</w:t>
      </w:r>
    </w:p>
    <w:p w:rsidR="00CF6F1A" w:rsidRPr="00030109" w:rsidRDefault="00CF6F1A" w:rsidP="00CF6F1A">
      <w:pPr>
        <w:spacing w:before="120" w:after="120" w:line="240" w:lineRule="exact"/>
        <w:jc w:val="both"/>
        <w:rPr>
          <w:rFonts w:ascii="Arial" w:eastAsia="Calibri" w:hAnsi="Arial" w:cs="Arial"/>
          <w:spacing w:val="-1"/>
          <w:sz w:val="17"/>
          <w:szCs w:val="17"/>
        </w:rPr>
      </w:pPr>
      <w:r w:rsidRPr="00030109">
        <w:rPr>
          <w:rFonts w:ascii="Arial" w:eastAsia="Calibri" w:hAnsi="Arial" w:cs="Arial"/>
          <w:spacing w:val="-1"/>
          <w:sz w:val="17"/>
          <w:szCs w:val="17"/>
        </w:rPr>
        <w:t>En el artículo 13 del mismo ordenamiento legal, establece:</w:t>
      </w:r>
      <w:r w:rsidRPr="00030109">
        <w:rPr>
          <w:rFonts w:ascii="Arial" w:eastAsia="Calibri" w:hAnsi="Arial" w:cs="Arial"/>
          <w:noProof/>
          <w:spacing w:val="-1"/>
          <w:sz w:val="17"/>
          <w:szCs w:val="17"/>
        </w:rPr>
        <w:t xml:space="preserve"> </w:t>
      </w:r>
    </w:p>
    <w:p w:rsidR="00CF6F1A" w:rsidRPr="00030109" w:rsidRDefault="00CF6F1A" w:rsidP="00CF6F1A">
      <w:pPr>
        <w:spacing w:before="120" w:after="120" w:line="240" w:lineRule="exact"/>
        <w:ind w:left="1701" w:right="2515"/>
        <w:jc w:val="both"/>
        <w:rPr>
          <w:rFonts w:ascii="Arial" w:eastAsia="Calibri" w:hAnsi="Arial" w:cs="Arial"/>
          <w:i/>
          <w:spacing w:val="-1"/>
          <w:sz w:val="17"/>
          <w:szCs w:val="17"/>
        </w:rPr>
      </w:pPr>
      <w:r w:rsidRPr="00030109">
        <w:rPr>
          <w:rFonts w:ascii="Arial" w:eastAsia="Calibri" w:hAnsi="Arial" w:cs="Arial"/>
          <w:i/>
          <w:spacing w:val="-1"/>
          <w:sz w:val="17"/>
          <w:szCs w:val="17"/>
        </w:rPr>
        <w:t>“El Poder Público del Estado se divide para su ejercicio en las funciones: Legislativa, Ejecutiva y Judicial…”</w:t>
      </w:r>
    </w:p>
    <w:p w:rsidR="00CF6F1A" w:rsidRPr="00030109" w:rsidRDefault="00CF6F1A" w:rsidP="00CF6F1A">
      <w:pPr>
        <w:spacing w:before="120" w:after="120" w:line="240" w:lineRule="exact"/>
        <w:jc w:val="both"/>
        <w:rPr>
          <w:rFonts w:ascii="Arial" w:eastAsia="Calibri" w:hAnsi="Arial" w:cs="Arial"/>
          <w:spacing w:val="-1"/>
          <w:sz w:val="17"/>
          <w:szCs w:val="17"/>
        </w:rPr>
      </w:pPr>
      <w:r w:rsidRPr="00030109">
        <w:rPr>
          <w:rFonts w:ascii="Arial" w:eastAsia="Calibri" w:hAnsi="Arial" w:cs="Arial"/>
          <w:spacing w:val="-1"/>
          <w:sz w:val="17"/>
          <w:szCs w:val="17"/>
        </w:rPr>
        <w:t>En el capítulo Cuarto, Sección Tercera del precepto legal antes mencionado, estable las facultades y responsabilidades del Poder Ejecutivo del Estado de Querétaro.</w:t>
      </w:r>
    </w:p>
    <w:p w:rsidR="00CF6F1A" w:rsidRPr="00030109" w:rsidRDefault="00CF6F1A" w:rsidP="00CF6F1A">
      <w:pPr>
        <w:spacing w:before="120" w:after="120" w:line="240" w:lineRule="exact"/>
        <w:jc w:val="both"/>
        <w:rPr>
          <w:rFonts w:ascii="Arial" w:eastAsia="Calibri" w:hAnsi="Arial" w:cs="Arial"/>
          <w:spacing w:val="-1"/>
          <w:sz w:val="17"/>
          <w:szCs w:val="17"/>
        </w:rPr>
      </w:pPr>
      <w:r w:rsidRPr="00030109">
        <w:rPr>
          <w:rFonts w:ascii="Arial" w:eastAsia="Calibri" w:hAnsi="Arial" w:cs="Arial"/>
          <w:spacing w:val="-1"/>
          <w:sz w:val="17"/>
          <w:szCs w:val="17"/>
        </w:rPr>
        <w:t>En lo que se refiere a la estructura del Poder Ejecutivo del Estado de Querétaro, está manifestada en la Ley Orgánica del Poder Ejecutivo del Estado de Querétaro, publicada en el Periódico Oficial del 17 de noviembre del 2008, con última reforma de fecha 9 de abril de 2019.</w:t>
      </w:r>
    </w:p>
    <w:p w:rsidR="00CF6F1A" w:rsidRPr="00030109" w:rsidRDefault="00CF6F1A" w:rsidP="00CF6F1A">
      <w:pPr>
        <w:pStyle w:val="Prrafodelista"/>
        <w:numPr>
          <w:ilvl w:val="0"/>
          <w:numId w:val="14"/>
        </w:numPr>
        <w:spacing w:before="120" w:after="120" w:line="240" w:lineRule="exact"/>
        <w:jc w:val="both"/>
        <w:rPr>
          <w:rFonts w:ascii="Arial" w:eastAsia="Calibri" w:hAnsi="Arial" w:cs="Arial"/>
          <w:b/>
          <w:spacing w:val="-1"/>
          <w:sz w:val="17"/>
          <w:szCs w:val="17"/>
        </w:rPr>
      </w:pPr>
      <w:r w:rsidRPr="00030109">
        <w:rPr>
          <w:rFonts w:ascii="Arial" w:eastAsia="Calibri" w:hAnsi="Arial" w:cs="Arial"/>
          <w:b/>
          <w:spacing w:val="-1"/>
          <w:sz w:val="17"/>
          <w:szCs w:val="17"/>
        </w:rPr>
        <w:t>Organización y Objeto Social</w:t>
      </w:r>
    </w:p>
    <w:p w:rsidR="00CF6F1A" w:rsidRPr="00030109" w:rsidRDefault="00CF6F1A" w:rsidP="00CF6F1A">
      <w:pPr>
        <w:spacing w:before="120" w:after="120" w:line="240" w:lineRule="exact"/>
        <w:jc w:val="both"/>
        <w:rPr>
          <w:rFonts w:ascii="Arial" w:eastAsia="Calibri" w:hAnsi="Arial" w:cs="Arial"/>
          <w:spacing w:val="-1"/>
          <w:sz w:val="17"/>
          <w:szCs w:val="17"/>
        </w:rPr>
      </w:pPr>
      <w:r w:rsidRPr="00030109">
        <w:rPr>
          <w:rFonts w:ascii="Arial" w:eastAsia="Calibri" w:hAnsi="Arial" w:cs="Arial"/>
          <w:spacing w:val="-1"/>
          <w:sz w:val="17"/>
          <w:szCs w:val="17"/>
        </w:rPr>
        <w:t>En conformidad a la Constitución Política del Estado de Querétaro en su artículo 2, una de las funciones del Poder Ejecutivo del Estado de Querétaro, como parte integrante del Gobierno del Estado de Querétaro, es:</w:t>
      </w:r>
    </w:p>
    <w:p w:rsidR="00CF6F1A" w:rsidRPr="00030109" w:rsidRDefault="00CF6F1A" w:rsidP="00CF6F1A">
      <w:pPr>
        <w:spacing w:before="120" w:after="120" w:line="240" w:lineRule="exact"/>
        <w:ind w:left="1701" w:right="2373"/>
        <w:jc w:val="both"/>
        <w:rPr>
          <w:rFonts w:ascii="Arial" w:eastAsia="Calibri" w:hAnsi="Arial" w:cs="Arial"/>
          <w:i/>
          <w:spacing w:val="-1"/>
          <w:sz w:val="17"/>
          <w:szCs w:val="17"/>
        </w:rPr>
      </w:pPr>
      <w:r w:rsidRPr="00030109">
        <w:rPr>
          <w:rFonts w:ascii="Arial" w:eastAsia="Calibri" w:hAnsi="Arial" w:cs="Arial"/>
          <w:i/>
          <w:spacing w:val="-1"/>
          <w:sz w:val="17"/>
          <w:szCs w:val="17"/>
        </w:rPr>
        <w:t>“El Estado garantizará el respeto y protección a la persona y a los derechos humanos, promoverá su defensa y proveerá las condiciones necesarias para su ejercicio de conformidad con los principios de universalidad, interdependencia, indivisibilidad y progresividad. En consecuencia, deberá prevenir, investigar, sancionar y reparar las violaciones a los derechos humanos y generar acciones afirmativas a favor de las personas en situación de vulnerabilidad, en los términos que establezca la ley…</w:t>
      </w:r>
    </w:p>
    <w:p w:rsidR="00CF6F1A" w:rsidRPr="00030109" w:rsidRDefault="00CF6F1A" w:rsidP="00CF6F1A">
      <w:pPr>
        <w:spacing w:before="120" w:after="120" w:line="240" w:lineRule="exact"/>
        <w:ind w:left="1701" w:right="2373"/>
        <w:jc w:val="both"/>
        <w:rPr>
          <w:rFonts w:ascii="Arial" w:eastAsia="Calibri" w:hAnsi="Arial" w:cs="Arial"/>
          <w:i/>
          <w:spacing w:val="-1"/>
          <w:sz w:val="17"/>
          <w:szCs w:val="17"/>
        </w:rPr>
      </w:pPr>
      <w:r w:rsidRPr="00030109">
        <w:rPr>
          <w:rFonts w:ascii="Arial" w:eastAsia="Calibri" w:hAnsi="Arial" w:cs="Arial"/>
          <w:i/>
          <w:spacing w:val="-1"/>
          <w:sz w:val="17"/>
          <w:szCs w:val="17"/>
        </w:rPr>
        <w:t>El Estado respeta, reconoce, protege y garantiza el derecho a la vida de todo ser humano, desde el momento de la fecundación, como un bien jurídico tutelado y se le reputa como nacido para todos los efectos legales correspondientes, hasta la muerte. Esta disposición no deroga las excusas absolutorias ya contempladas en la legislación penal.</w:t>
      </w:r>
    </w:p>
    <w:p w:rsidR="00CF6F1A" w:rsidRPr="00030109" w:rsidRDefault="00CF6F1A" w:rsidP="00CF6F1A">
      <w:pPr>
        <w:spacing w:before="120" w:after="120" w:line="240" w:lineRule="exact"/>
        <w:ind w:left="1701" w:right="2373"/>
        <w:jc w:val="both"/>
        <w:rPr>
          <w:rFonts w:ascii="Arial" w:eastAsia="Calibri" w:hAnsi="Arial" w:cs="Arial"/>
          <w:i/>
          <w:spacing w:val="-1"/>
          <w:sz w:val="17"/>
          <w:szCs w:val="17"/>
        </w:rPr>
      </w:pPr>
      <w:r w:rsidRPr="00030109">
        <w:rPr>
          <w:rFonts w:ascii="Arial" w:eastAsia="Calibri" w:hAnsi="Arial" w:cs="Arial"/>
          <w:i/>
          <w:spacing w:val="-1"/>
          <w:sz w:val="17"/>
          <w:szCs w:val="17"/>
        </w:rPr>
        <w:t xml:space="preserve">Las autoridades del Estado salvaguardarán el régimen de los derechos y libertades de todas las personas, por el sólo hecho de encontrarse en el territorio estatal. Los derechos humanos no podrán ser limitados o restringidos; en su interpretación se resolverá siempre a favor del gobernado.” </w:t>
      </w:r>
    </w:p>
    <w:p w:rsidR="00CF6F1A" w:rsidRPr="00030109" w:rsidRDefault="00CF6F1A" w:rsidP="00CF6F1A">
      <w:pPr>
        <w:spacing w:before="120" w:after="120" w:line="240" w:lineRule="exact"/>
        <w:jc w:val="both"/>
        <w:rPr>
          <w:rFonts w:ascii="Arial" w:eastAsia="Calibri" w:hAnsi="Arial" w:cs="Arial"/>
          <w:spacing w:val="-1"/>
          <w:sz w:val="17"/>
          <w:szCs w:val="17"/>
        </w:rPr>
      </w:pPr>
      <w:r w:rsidRPr="00030109">
        <w:rPr>
          <w:rFonts w:ascii="Arial" w:eastAsia="Calibri" w:hAnsi="Arial" w:cs="Arial"/>
          <w:spacing w:val="-1"/>
          <w:sz w:val="17"/>
          <w:szCs w:val="17"/>
        </w:rPr>
        <w:t>De la misma manera en el artículo 3, se establece que:</w:t>
      </w:r>
    </w:p>
    <w:p w:rsidR="00CF6F1A" w:rsidRPr="00030109" w:rsidRDefault="00CF6F1A" w:rsidP="00CF6F1A">
      <w:pPr>
        <w:spacing w:before="120" w:after="120" w:line="240" w:lineRule="exact"/>
        <w:ind w:left="1701" w:right="2373"/>
        <w:jc w:val="both"/>
        <w:rPr>
          <w:rFonts w:ascii="Arial" w:eastAsia="Calibri" w:hAnsi="Arial" w:cs="Arial"/>
          <w:i/>
          <w:spacing w:val="-1"/>
          <w:sz w:val="17"/>
          <w:szCs w:val="17"/>
        </w:rPr>
      </w:pPr>
      <w:r w:rsidRPr="00030109">
        <w:rPr>
          <w:rFonts w:ascii="Arial" w:eastAsia="Calibri" w:hAnsi="Arial" w:cs="Arial"/>
          <w:i/>
          <w:spacing w:val="-1"/>
          <w:sz w:val="17"/>
          <w:szCs w:val="17"/>
        </w:rPr>
        <w:t>“Las autoridades estatales… promoverán la integración, el desarrollo y el fortalecimiento de la familia; sus fines de unidad, convivencia armónica, ayuda mutua y la preservación de los valores de la comunidad. La ley impondrá derechos y obligaciones recíprocos entre sus integrantes.</w:t>
      </w:r>
    </w:p>
    <w:p w:rsidR="00CF6F1A" w:rsidRPr="00030109" w:rsidRDefault="00CF6F1A" w:rsidP="00CF6F1A">
      <w:pPr>
        <w:spacing w:before="120" w:after="120" w:line="240" w:lineRule="exact"/>
        <w:ind w:left="1701" w:right="2373"/>
        <w:jc w:val="both"/>
        <w:rPr>
          <w:rFonts w:ascii="Arial" w:eastAsia="Calibri" w:hAnsi="Arial" w:cs="Arial"/>
          <w:i/>
          <w:spacing w:val="-1"/>
          <w:sz w:val="17"/>
          <w:szCs w:val="17"/>
        </w:rPr>
      </w:pPr>
      <w:r w:rsidRPr="00030109">
        <w:rPr>
          <w:rFonts w:ascii="Arial" w:eastAsia="Calibri" w:hAnsi="Arial" w:cs="Arial"/>
          <w:i/>
          <w:spacing w:val="-1"/>
          <w:sz w:val="17"/>
          <w:szCs w:val="17"/>
        </w:rPr>
        <w:t>El Estado adoptará medidas que garanticen la no discriminación del individuo y propicien el desarrollo físico, emocional y mental de los menores, de los jóvenes y de todos aquellos que por circunstancias particulares lo requieran. Establecerá un sistema permanente de tutela, apoyo e integración social de los adultos mayores y de las personas discapacitadas que se encuentren en condiciones de desventaja física, mental, social o económica, para facilitarles una vida de mayor calidad, digna, decorosa y su pleno desarrollo…</w:t>
      </w:r>
    </w:p>
    <w:p w:rsidR="00CF6F1A" w:rsidRPr="00030109" w:rsidRDefault="00CF6F1A" w:rsidP="00CF6F1A">
      <w:pPr>
        <w:spacing w:before="120" w:after="120" w:line="240" w:lineRule="exact"/>
        <w:ind w:left="1701" w:right="2373"/>
        <w:jc w:val="both"/>
        <w:rPr>
          <w:rFonts w:ascii="Arial" w:eastAsia="Calibri" w:hAnsi="Arial" w:cs="Arial"/>
          <w:i/>
          <w:spacing w:val="-1"/>
          <w:sz w:val="17"/>
          <w:szCs w:val="17"/>
        </w:rPr>
      </w:pPr>
      <w:r w:rsidRPr="00030109">
        <w:rPr>
          <w:rFonts w:ascii="Arial" w:eastAsia="Calibri" w:hAnsi="Arial" w:cs="Arial"/>
          <w:i/>
          <w:spacing w:val="-1"/>
          <w:sz w:val="17"/>
          <w:szCs w:val="17"/>
        </w:rPr>
        <w:lastRenderedPageBreak/>
        <w:t>A fin de evitar las enfermedades de origen alimentario, el Estado deberá implementar las medidas que propicien la adquisición de buenos hábitos alimenticios entre la población, fomentará la producción y el consumo de alimentos con alto valor nutricional y apoyará en esta materia a los sectores más vulnerables de la población…</w:t>
      </w:r>
    </w:p>
    <w:p w:rsidR="00CF6F1A" w:rsidRPr="00030109" w:rsidRDefault="00CF6F1A" w:rsidP="00CF6F1A">
      <w:pPr>
        <w:spacing w:before="120" w:after="120" w:line="240" w:lineRule="exact"/>
        <w:ind w:left="1701" w:right="2373"/>
        <w:jc w:val="both"/>
        <w:rPr>
          <w:rFonts w:ascii="Arial" w:eastAsia="Calibri" w:hAnsi="Arial" w:cs="Arial"/>
          <w:i/>
          <w:spacing w:val="-1"/>
          <w:sz w:val="17"/>
          <w:szCs w:val="17"/>
        </w:rPr>
      </w:pPr>
      <w:r w:rsidRPr="00030109">
        <w:rPr>
          <w:rFonts w:ascii="Arial" w:eastAsia="Calibri" w:hAnsi="Arial" w:cs="Arial"/>
          <w:i/>
          <w:spacing w:val="-1"/>
          <w:sz w:val="17"/>
          <w:szCs w:val="17"/>
        </w:rPr>
        <w:t>El Estado… impulsará el fomento, la organización y la promoción de las actividades formativas, recreativas y competitivas del deporte en la Entidad…</w:t>
      </w:r>
    </w:p>
    <w:p w:rsidR="00CF6F1A" w:rsidRPr="00030109" w:rsidRDefault="00CF6F1A" w:rsidP="00CF6F1A">
      <w:pPr>
        <w:spacing w:before="120" w:after="120" w:line="240" w:lineRule="exact"/>
        <w:ind w:left="1701" w:right="2373"/>
        <w:jc w:val="both"/>
        <w:rPr>
          <w:rFonts w:ascii="Arial" w:eastAsia="Calibri" w:hAnsi="Arial" w:cs="Arial"/>
          <w:i/>
          <w:spacing w:val="-1"/>
          <w:sz w:val="17"/>
          <w:szCs w:val="17"/>
        </w:rPr>
      </w:pPr>
      <w:r w:rsidRPr="00030109">
        <w:rPr>
          <w:rFonts w:ascii="Arial" w:eastAsia="Calibri" w:hAnsi="Arial" w:cs="Arial"/>
          <w:i/>
          <w:spacing w:val="-1"/>
          <w:sz w:val="17"/>
          <w:szCs w:val="17"/>
        </w:rPr>
        <w:t>En el Estado de Querétaro el Gobierno se sustenta en el valor de la ética, por lo que todos los entes Públicos cuentan con un Código de Ética, mediante el establecimiento de una adecuada política, la creación de un comité de ética formalmente constituida y de la realización de la capacitación y difusión en dicho valor.”</w:t>
      </w:r>
    </w:p>
    <w:p w:rsidR="00CF6F1A" w:rsidRPr="00030109" w:rsidRDefault="00CF6F1A" w:rsidP="00CF6F1A">
      <w:pPr>
        <w:spacing w:before="120" w:after="120" w:line="240" w:lineRule="exact"/>
        <w:jc w:val="both"/>
        <w:rPr>
          <w:rFonts w:ascii="Arial" w:eastAsia="Calibri" w:hAnsi="Arial" w:cs="Arial"/>
          <w:spacing w:val="-1"/>
          <w:sz w:val="17"/>
          <w:szCs w:val="17"/>
        </w:rPr>
      </w:pPr>
      <w:r w:rsidRPr="00030109">
        <w:rPr>
          <w:rFonts w:ascii="Arial" w:eastAsia="Calibri" w:hAnsi="Arial" w:cs="Arial"/>
          <w:spacing w:val="-1"/>
          <w:sz w:val="17"/>
          <w:szCs w:val="17"/>
        </w:rPr>
        <w:t>Asimismo, en el artículo 4, menciona lo siguiente:</w:t>
      </w:r>
    </w:p>
    <w:p w:rsidR="00CF6F1A" w:rsidRPr="00030109" w:rsidRDefault="00CF6F1A" w:rsidP="00CF6F1A">
      <w:pPr>
        <w:spacing w:before="120" w:after="120" w:line="240" w:lineRule="exact"/>
        <w:ind w:left="1701" w:right="2373"/>
        <w:jc w:val="both"/>
        <w:rPr>
          <w:rFonts w:ascii="Arial" w:eastAsia="Calibri" w:hAnsi="Arial" w:cs="Arial"/>
          <w:i/>
          <w:spacing w:val="-1"/>
          <w:sz w:val="17"/>
          <w:szCs w:val="17"/>
        </w:rPr>
      </w:pPr>
      <w:r w:rsidRPr="00030109">
        <w:rPr>
          <w:rFonts w:ascii="Arial" w:eastAsia="Calibri" w:hAnsi="Arial" w:cs="Arial"/>
          <w:i/>
          <w:spacing w:val="-1"/>
          <w:sz w:val="17"/>
          <w:szCs w:val="17"/>
        </w:rPr>
        <w:t>“La educación que se imparta en el Estado, promoverá el conocimiento de su geografía, cultura, derechos humanos, características sociales y económicas, valores arqueológicos, históricos y artísticos, tradiciones, lenguas y creencias de los grupos indígenas y el papel de estos en la historia e identidad de los queretanos y de la Nación Mexicana.</w:t>
      </w:r>
    </w:p>
    <w:p w:rsidR="00CF6F1A" w:rsidRPr="00030109" w:rsidRDefault="00CF6F1A" w:rsidP="00CF6F1A">
      <w:pPr>
        <w:spacing w:before="120" w:after="120" w:line="240" w:lineRule="exact"/>
        <w:ind w:left="1701" w:right="2373"/>
        <w:jc w:val="both"/>
        <w:rPr>
          <w:rFonts w:ascii="Arial" w:eastAsia="Calibri" w:hAnsi="Arial" w:cs="Arial"/>
          <w:i/>
          <w:spacing w:val="-1"/>
          <w:sz w:val="17"/>
          <w:szCs w:val="17"/>
        </w:rPr>
      </w:pPr>
      <w:r w:rsidRPr="00030109">
        <w:rPr>
          <w:rFonts w:ascii="Arial" w:eastAsia="Calibri" w:hAnsi="Arial" w:cs="Arial"/>
          <w:i/>
          <w:spacing w:val="-1"/>
          <w:sz w:val="17"/>
          <w:szCs w:val="17"/>
        </w:rPr>
        <w:t>El Sistema Educativo Estatal estará orientado a exaltar los valores universales cívicos y democráticos del hombre; a propiciar el conocimiento, la defensa y respeto a los derechos humanos; a fomentar la cultura de la legalidad, el trabajo productivo para una convivencia social armónica y promover el desarrollo de la ciencia, la tecnología y la innovación. Se reconoce la autonomía de la universidad pública en los términos que la ley establezca. Se promoverá y se atenderá la educación superior necesaria para el desarrollo del Estado, destinando el subsidio suficiente y oportuno para el cumplimiento eficaz de sus fines.</w:t>
      </w:r>
    </w:p>
    <w:p w:rsidR="00CF6F1A" w:rsidRPr="00030109" w:rsidRDefault="00CF6F1A" w:rsidP="00CF6F1A">
      <w:pPr>
        <w:spacing w:before="120" w:after="120" w:line="240" w:lineRule="exact"/>
        <w:ind w:left="1701" w:right="2373"/>
        <w:jc w:val="both"/>
        <w:rPr>
          <w:rFonts w:ascii="Arial" w:eastAsia="Calibri" w:hAnsi="Arial" w:cs="Arial"/>
          <w:i/>
          <w:spacing w:val="-1"/>
          <w:sz w:val="17"/>
          <w:szCs w:val="17"/>
        </w:rPr>
      </w:pPr>
      <w:r w:rsidRPr="00030109">
        <w:rPr>
          <w:rFonts w:ascii="Arial" w:eastAsia="Calibri" w:hAnsi="Arial" w:cs="Arial"/>
          <w:i/>
          <w:spacing w:val="-1"/>
          <w:sz w:val="17"/>
          <w:szCs w:val="17"/>
        </w:rPr>
        <w:t>La cultura de los queretanos constituye un bien irrenunciable y un derecho fundamental. Las leyes protegerán el patrimonio y las manifestaciones culturales; las autoridades, con la participación responsable de la sociedad, promoverán el rescate, la preservación, el fortalecimiento, la protección, la restauración y la difusión del patrimonio cultural que define al pueblo queretano, mismo que es inalienable e imprescriptible.”</w:t>
      </w:r>
    </w:p>
    <w:p w:rsidR="00CF6F1A" w:rsidRPr="00030109" w:rsidRDefault="00CF6F1A" w:rsidP="00CF6F1A">
      <w:pPr>
        <w:spacing w:before="120" w:after="120" w:line="240" w:lineRule="exact"/>
        <w:jc w:val="both"/>
        <w:rPr>
          <w:rFonts w:ascii="Arial" w:eastAsia="Calibri" w:hAnsi="Arial" w:cs="Arial"/>
          <w:spacing w:val="-1"/>
          <w:sz w:val="17"/>
          <w:szCs w:val="17"/>
        </w:rPr>
      </w:pPr>
      <w:r w:rsidRPr="00030109">
        <w:rPr>
          <w:rFonts w:ascii="Arial" w:eastAsia="Calibri" w:hAnsi="Arial" w:cs="Arial"/>
          <w:spacing w:val="-1"/>
          <w:sz w:val="17"/>
          <w:szCs w:val="17"/>
        </w:rPr>
        <w:t>Por su parte el artículo 5, se establece que:</w:t>
      </w:r>
    </w:p>
    <w:p w:rsidR="00CF6F1A" w:rsidRPr="00030109" w:rsidRDefault="00CF6F1A" w:rsidP="00CF6F1A">
      <w:pPr>
        <w:spacing w:before="120" w:after="120" w:line="240" w:lineRule="exact"/>
        <w:ind w:left="1701" w:right="2231"/>
        <w:jc w:val="both"/>
        <w:rPr>
          <w:rFonts w:ascii="Arial" w:eastAsia="Calibri" w:hAnsi="Arial" w:cs="Arial"/>
          <w:i/>
          <w:spacing w:val="-1"/>
          <w:sz w:val="17"/>
          <w:szCs w:val="17"/>
        </w:rPr>
      </w:pPr>
      <w:r w:rsidRPr="00030109">
        <w:rPr>
          <w:rFonts w:ascii="Arial" w:eastAsia="Calibri" w:hAnsi="Arial" w:cs="Arial"/>
          <w:i/>
          <w:spacing w:val="-1"/>
          <w:sz w:val="17"/>
          <w:szCs w:val="17"/>
        </w:rPr>
        <w:t>“Toda persona tiene derecho a un medio ambiente adecuado para su desarrollo y bienestar integral; es obligación de las autoridades y de los habitantes protegerlo.</w:t>
      </w:r>
    </w:p>
    <w:p w:rsidR="00CF6F1A" w:rsidRPr="00030109" w:rsidRDefault="00CF6F1A" w:rsidP="00CF6F1A">
      <w:pPr>
        <w:spacing w:before="120" w:after="120" w:line="240" w:lineRule="exact"/>
        <w:ind w:left="1701" w:right="2231"/>
        <w:jc w:val="both"/>
        <w:rPr>
          <w:rFonts w:ascii="Arial" w:eastAsia="Calibri" w:hAnsi="Arial" w:cs="Arial"/>
          <w:i/>
          <w:spacing w:val="-1"/>
          <w:sz w:val="17"/>
          <w:szCs w:val="17"/>
        </w:rPr>
      </w:pPr>
      <w:r w:rsidRPr="00030109">
        <w:rPr>
          <w:rFonts w:ascii="Arial" w:eastAsia="Calibri" w:hAnsi="Arial" w:cs="Arial"/>
          <w:i/>
          <w:spacing w:val="-1"/>
          <w:sz w:val="17"/>
          <w:szCs w:val="17"/>
        </w:rPr>
        <w:t>La protección, la conservación, la restauración y la sustentabilidad de los recursos naturales serán tareas prioritarias del Estado.”</w:t>
      </w:r>
    </w:p>
    <w:p w:rsidR="00CF6F1A" w:rsidRPr="00030109" w:rsidRDefault="00CF6F1A" w:rsidP="00CF6F1A">
      <w:pPr>
        <w:spacing w:before="120" w:after="120" w:line="240" w:lineRule="exact"/>
        <w:jc w:val="both"/>
        <w:rPr>
          <w:rFonts w:ascii="Arial" w:eastAsia="Calibri" w:hAnsi="Arial" w:cs="Arial"/>
          <w:spacing w:val="-1"/>
          <w:sz w:val="17"/>
          <w:szCs w:val="17"/>
        </w:rPr>
      </w:pPr>
      <w:r w:rsidRPr="00030109">
        <w:rPr>
          <w:rFonts w:ascii="Arial" w:eastAsia="Calibri" w:hAnsi="Arial" w:cs="Arial"/>
          <w:spacing w:val="-1"/>
          <w:sz w:val="17"/>
          <w:szCs w:val="17"/>
        </w:rPr>
        <w:t>Por último, en el artículo 6 se señala que:</w:t>
      </w:r>
    </w:p>
    <w:p w:rsidR="00CF6F1A" w:rsidRPr="00030109" w:rsidRDefault="00CF6F1A" w:rsidP="00CF6F1A">
      <w:pPr>
        <w:spacing w:before="120" w:after="120" w:line="240" w:lineRule="exact"/>
        <w:ind w:left="1701" w:right="2373"/>
        <w:jc w:val="both"/>
        <w:rPr>
          <w:rFonts w:ascii="Arial" w:eastAsia="Calibri" w:hAnsi="Arial" w:cs="Arial"/>
          <w:i/>
          <w:spacing w:val="-1"/>
          <w:sz w:val="17"/>
          <w:szCs w:val="17"/>
        </w:rPr>
      </w:pPr>
      <w:r w:rsidRPr="00030109">
        <w:rPr>
          <w:rFonts w:ascii="Arial" w:eastAsia="Calibri" w:hAnsi="Arial" w:cs="Arial"/>
          <w:i/>
          <w:spacing w:val="-1"/>
          <w:sz w:val="17"/>
          <w:szCs w:val="17"/>
        </w:rPr>
        <w:t>“Toda persona tiene derecho a acceder de forma libre y universal a Internet y a las tecnologías de la información y la comunicación.</w:t>
      </w:r>
    </w:p>
    <w:p w:rsidR="00CF6F1A" w:rsidRPr="00030109" w:rsidRDefault="00CF6F1A" w:rsidP="00CF6F1A">
      <w:pPr>
        <w:tabs>
          <w:tab w:val="left" w:pos="11340"/>
        </w:tabs>
        <w:spacing w:before="120" w:after="120" w:line="240" w:lineRule="exact"/>
        <w:ind w:left="1701" w:right="1948"/>
        <w:jc w:val="both"/>
        <w:rPr>
          <w:rFonts w:ascii="Arial" w:eastAsia="Calibri" w:hAnsi="Arial" w:cs="Arial"/>
          <w:i/>
          <w:spacing w:val="-1"/>
          <w:sz w:val="17"/>
          <w:szCs w:val="17"/>
        </w:rPr>
      </w:pPr>
      <w:r w:rsidRPr="00030109">
        <w:rPr>
          <w:rFonts w:ascii="Arial" w:eastAsia="Calibri" w:hAnsi="Arial" w:cs="Arial"/>
          <w:i/>
          <w:spacing w:val="-1"/>
          <w:sz w:val="17"/>
          <w:szCs w:val="17"/>
        </w:rPr>
        <w:t>El Estado está obligado a implementar las políticas necesarias para hacer efectivo este derecho, en los términos establecidos por la Ley.”</w:t>
      </w:r>
    </w:p>
    <w:p w:rsidR="00CF6F1A" w:rsidRPr="00030109" w:rsidRDefault="00CF6F1A" w:rsidP="00CF6F1A">
      <w:pPr>
        <w:spacing w:before="120" w:after="120" w:line="240" w:lineRule="exact"/>
        <w:jc w:val="both"/>
        <w:rPr>
          <w:rFonts w:ascii="Arial" w:eastAsia="Calibri" w:hAnsi="Arial" w:cs="Arial"/>
          <w:spacing w:val="-1"/>
          <w:sz w:val="17"/>
          <w:szCs w:val="17"/>
        </w:rPr>
      </w:pPr>
      <w:r w:rsidRPr="00030109">
        <w:rPr>
          <w:rFonts w:ascii="Arial" w:eastAsia="Calibri" w:hAnsi="Arial" w:cs="Arial"/>
          <w:spacing w:val="-1"/>
          <w:sz w:val="17"/>
          <w:szCs w:val="17"/>
        </w:rPr>
        <w:t>Para el desarrollo de las actividades realizadas por el Poder Ejecutivo del Estado de Querétaro, éstas se encuentran delimitadas en la Ley Orgánica del Poder Ejecutivo del Estado de Querétaro, en la que se establece su estructura organizacional. Asimismo, para la realización de los diversos programas y actividades de gobierno, el ejercicio fiscal 2020 contempla el periodo del 1 de enero al 31 de diciembre del 2020.</w:t>
      </w:r>
    </w:p>
    <w:p w:rsidR="00CF6F1A" w:rsidRPr="002302DE" w:rsidRDefault="00CF6F1A" w:rsidP="00CF6F1A">
      <w:pPr>
        <w:spacing w:before="120" w:after="120" w:line="240" w:lineRule="exact"/>
        <w:jc w:val="both"/>
        <w:rPr>
          <w:rFonts w:ascii="Arial" w:eastAsia="Calibri" w:hAnsi="Arial" w:cs="Arial"/>
          <w:spacing w:val="-1"/>
          <w:sz w:val="17"/>
          <w:szCs w:val="17"/>
        </w:rPr>
      </w:pPr>
      <w:r w:rsidRPr="00030109">
        <w:rPr>
          <w:rFonts w:ascii="Arial" w:eastAsia="Calibri" w:hAnsi="Arial" w:cs="Arial"/>
          <w:spacing w:val="-1"/>
          <w:sz w:val="17"/>
          <w:szCs w:val="17"/>
        </w:rPr>
        <w:lastRenderedPageBreak/>
        <w:t>En cuanto a las obligaciones fiscales del Poder Ejecutivo del Estado de Querétaro, se encuentran establecidos en los diversos ordenamientos legales fiscales tanto de ámbito federal, así como en el aspecto local.</w:t>
      </w:r>
    </w:p>
    <w:p w:rsidR="00CF6F1A" w:rsidRDefault="00CF6F1A" w:rsidP="00CF6F1A">
      <w:pPr>
        <w:spacing w:before="120" w:after="120" w:line="240" w:lineRule="exact"/>
        <w:jc w:val="both"/>
        <w:rPr>
          <w:rFonts w:ascii="Arial" w:eastAsia="Calibri" w:hAnsi="Arial" w:cs="Arial"/>
          <w:spacing w:val="-1"/>
          <w:sz w:val="17"/>
          <w:szCs w:val="17"/>
        </w:rPr>
      </w:pPr>
    </w:p>
    <w:p w:rsidR="00CF6F1A" w:rsidRPr="00A67440" w:rsidRDefault="00CF6F1A" w:rsidP="00CF6F1A">
      <w:pPr>
        <w:pStyle w:val="Prrafodelista"/>
        <w:numPr>
          <w:ilvl w:val="0"/>
          <w:numId w:val="14"/>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Bases de Preparación de los Estados Financieros</w:t>
      </w:r>
    </w:p>
    <w:p w:rsidR="00CF6F1A" w:rsidRPr="00F50AC7" w:rsidRDefault="00CF6F1A" w:rsidP="00CF6F1A">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Para la preparación de los presentes Estados Financieros, se han elaborado en apego a la normatividad y lineamientos vigentes, emitidos a la fecha por el Consejo Nacional de Armonización Contable (CONAC).</w:t>
      </w:r>
    </w:p>
    <w:p w:rsidR="00CF6F1A" w:rsidRPr="00F50AC7" w:rsidRDefault="00CF6F1A" w:rsidP="00CF6F1A">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Asimismo, en lo referente a la valuación y revelación de diversos rubros de la información financiera, se ha considerado lo establecido en las “</w:t>
      </w:r>
      <w:r w:rsidRPr="00F50AC7">
        <w:rPr>
          <w:rFonts w:ascii="Arial" w:eastAsia="Calibri" w:hAnsi="Arial" w:cs="Arial"/>
          <w:b/>
          <w:spacing w:val="-1"/>
          <w:sz w:val="17"/>
          <w:szCs w:val="17"/>
        </w:rPr>
        <w:t>Principales Reglas de Registro y Valoración del Patrimonio (Elementos Generales)</w:t>
      </w:r>
      <w:r w:rsidRPr="00F50AC7">
        <w:rPr>
          <w:rFonts w:ascii="Arial" w:eastAsia="Calibri" w:hAnsi="Arial" w:cs="Arial"/>
          <w:spacing w:val="-1"/>
          <w:sz w:val="17"/>
          <w:szCs w:val="17"/>
        </w:rPr>
        <w:t>” así como en las “</w:t>
      </w:r>
      <w:r w:rsidRPr="00F50AC7">
        <w:rPr>
          <w:rFonts w:ascii="Arial" w:eastAsia="Calibri" w:hAnsi="Arial" w:cs="Arial"/>
          <w:b/>
          <w:spacing w:val="-1"/>
          <w:sz w:val="17"/>
          <w:szCs w:val="17"/>
        </w:rPr>
        <w:t>Reglas Específicas de Registro y Valoración del Patrimonio</w:t>
      </w:r>
      <w:r w:rsidRPr="00F50AC7">
        <w:rPr>
          <w:rFonts w:ascii="Arial" w:eastAsia="Calibri" w:hAnsi="Arial" w:cs="Arial"/>
          <w:spacing w:val="-1"/>
          <w:sz w:val="17"/>
          <w:szCs w:val="17"/>
        </w:rPr>
        <w:t>”, ambas emitidas por el CONAC, tomando como base de medición para la elaboración de los estados financieros el costo histórico, dado que es el monto pagado de efectivo o equivalentes por un activo o servicio al momento de su adquisición.</w:t>
      </w:r>
    </w:p>
    <w:p w:rsidR="00CF6F1A" w:rsidRPr="00F50AC7" w:rsidRDefault="00CF6F1A" w:rsidP="00CF6F1A">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En lo refer</w:t>
      </w:r>
      <w:r>
        <w:rPr>
          <w:rFonts w:ascii="Arial" w:eastAsia="Calibri" w:hAnsi="Arial" w:cs="Arial"/>
          <w:spacing w:val="-1"/>
          <w:sz w:val="17"/>
          <w:szCs w:val="17"/>
        </w:rPr>
        <w:t>ente a los postulados básicos, é</w:t>
      </w:r>
      <w:r w:rsidRPr="00F50AC7">
        <w:rPr>
          <w:rFonts w:ascii="Arial" w:eastAsia="Calibri" w:hAnsi="Arial" w:cs="Arial"/>
          <w:spacing w:val="-1"/>
          <w:sz w:val="17"/>
          <w:szCs w:val="17"/>
        </w:rPr>
        <w:t>stos han sido el sustento técnico del registro de las operaciones, la elaboración y presentación de los estados financieros, con la finalidad de uniformar los métodos, procedimientos y prácticas contables, que dan sustento a la configuración del Sistema de Contabilidad Gubernamental del Poder Ejecutivo del Estado de Querétaro.</w:t>
      </w:r>
    </w:p>
    <w:p w:rsidR="00CF6F1A" w:rsidRDefault="00CF6F1A" w:rsidP="00CF6F1A">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 xml:space="preserve">Para el caso </w:t>
      </w:r>
      <w:r w:rsidRPr="003E1E44">
        <w:rPr>
          <w:rFonts w:ascii="Arial" w:eastAsia="Calibri" w:hAnsi="Arial" w:cs="Arial"/>
          <w:spacing w:val="-1"/>
          <w:sz w:val="17"/>
          <w:szCs w:val="17"/>
        </w:rPr>
        <w:t>del presente Informe</w:t>
      </w:r>
      <w:r>
        <w:rPr>
          <w:rFonts w:ascii="Arial" w:eastAsia="Calibri" w:hAnsi="Arial" w:cs="Arial"/>
          <w:spacing w:val="-1"/>
          <w:sz w:val="17"/>
          <w:szCs w:val="17"/>
        </w:rPr>
        <w:t xml:space="preserve"> del Poder Ejecutivo</w:t>
      </w:r>
      <w:r w:rsidRPr="00F50AC7">
        <w:rPr>
          <w:rFonts w:ascii="Arial" w:eastAsia="Calibri" w:hAnsi="Arial" w:cs="Arial"/>
          <w:spacing w:val="-1"/>
          <w:sz w:val="17"/>
          <w:szCs w:val="17"/>
        </w:rPr>
        <w:t xml:space="preserve"> del Estado de Querétaro, no se ha aplicado alguna Normatividad Supletoria.</w:t>
      </w:r>
    </w:p>
    <w:p w:rsidR="00CF6F1A" w:rsidRPr="00A67440" w:rsidRDefault="00CF6F1A" w:rsidP="00CF6F1A">
      <w:pPr>
        <w:spacing w:before="120" w:after="120" w:line="240" w:lineRule="exact"/>
        <w:jc w:val="both"/>
        <w:rPr>
          <w:rFonts w:ascii="Arial" w:eastAsia="Calibri" w:hAnsi="Arial" w:cs="Arial"/>
          <w:spacing w:val="-1"/>
          <w:sz w:val="17"/>
          <w:szCs w:val="17"/>
        </w:rPr>
      </w:pPr>
    </w:p>
    <w:p w:rsidR="00CF6F1A" w:rsidRPr="00A67440" w:rsidRDefault="00CF6F1A" w:rsidP="00CF6F1A">
      <w:pPr>
        <w:pStyle w:val="Prrafodelista"/>
        <w:numPr>
          <w:ilvl w:val="0"/>
          <w:numId w:val="14"/>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Políticas de Contabilidad Significativas</w:t>
      </w:r>
    </w:p>
    <w:p w:rsidR="00CF6F1A" w:rsidRPr="00F50AC7" w:rsidRDefault="00CF6F1A" w:rsidP="00CF6F1A">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En cuanto a las políticas contables, se comenta lo siguiente:</w:t>
      </w:r>
    </w:p>
    <w:p w:rsidR="00CF6F1A" w:rsidRPr="00F50AC7" w:rsidRDefault="00CF6F1A" w:rsidP="00CF6F1A">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Atendiendo a lo estipulado en las “</w:t>
      </w:r>
      <w:r w:rsidRPr="00F50AC7">
        <w:rPr>
          <w:rFonts w:ascii="Arial" w:eastAsia="Calibri" w:hAnsi="Arial" w:cs="Arial"/>
          <w:b/>
          <w:spacing w:val="-1"/>
          <w:sz w:val="17"/>
          <w:szCs w:val="17"/>
        </w:rPr>
        <w:t>Reglas Específicas de Registro y Valoración del Patrimonio</w:t>
      </w:r>
      <w:r w:rsidRPr="00F50AC7">
        <w:rPr>
          <w:rFonts w:ascii="Arial" w:eastAsia="Calibri" w:hAnsi="Arial" w:cs="Arial"/>
          <w:spacing w:val="-1"/>
          <w:sz w:val="17"/>
          <w:szCs w:val="17"/>
        </w:rPr>
        <w:t>”, que refiere a que el Índice Nacional de Precios al Consumidor acumulado durante un periodo de tres años sea igual o superior al 100%, a la fecha de la emisión de</w:t>
      </w:r>
      <w:r>
        <w:rPr>
          <w:rFonts w:ascii="Arial" w:eastAsia="Calibri" w:hAnsi="Arial" w:cs="Arial"/>
          <w:spacing w:val="-1"/>
          <w:sz w:val="17"/>
          <w:szCs w:val="17"/>
        </w:rPr>
        <w:t>l Informe</w:t>
      </w:r>
      <w:r w:rsidRPr="00F50AC7">
        <w:rPr>
          <w:rFonts w:ascii="Arial" w:eastAsia="Calibri" w:hAnsi="Arial" w:cs="Arial"/>
          <w:spacing w:val="-1"/>
          <w:sz w:val="17"/>
          <w:szCs w:val="17"/>
        </w:rPr>
        <w:t>, no ha excedido del tal porcentaje, por lo cual no se ha realizado actualización alguna en ningún rubro del activo, pasivo y hacienda pública.</w:t>
      </w:r>
    </w:p>
    <w:p w:rsidR="00CF6F1A" w:rsidRPr="00F50AC7" w:rsidRDefault="00CF6F1A" w:rsidP="00CF6F1A">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Asimismo, el Poder Ejecutivo del Estado de Querétaro, no ha efectuado operaciones en el extranjero y no ha tenido efecto alguno en la información financiera gubernamental.</w:t>
      </w:r>
    </w:p>
    <w:p w:rsidR="00CF6F1A" w:rsidRPr="00F50AC7" w:rsidRDefault="00CF6F1A" w:rsidP="00CF6F1A">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De la misma manera no existen acciones de Compañías subsidiarias no consolidadas y asociadas. No se tiene una actividad comercial, por lo que no existe Sistema y método de valuación de inventarios y costo de lo vendido.</w:t>
      </w:r>
    </w:p>
    <w:p w:rsidR="00CF6F1A" w:rsidRPr="00F50AC7" w:rsidRDefault="00CF6F1A" w:rsidP="00CF6F1A">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 xml:space="preserve">En cuanto a las políticas para el cálculo de la reserva actuarial, </w:t>
      </w:r>
      <w:r>
        <w:rPr>
          <w:rFonts w:ascii="Arial" w:eastAsia="Calibri" w:hAnsi="Arial" w:cs="Arial"/>
          <w:spacing w:val="-1"/>
          <w:sz w:val="17"/>
          <w:szCs w:val="17"/>
        </w:rPr>
        <w:t>é</w:t>
      </w:r>
      <w:r w:rsidRPr="00F50AC7">
        <w:rPr>
          <w:rFonts w:ascii="Arial" w:eastAsia="Calibri" w:hAnsi="Arial" w:cs="Arial"/>
          <w:spacing w:val="-1"/>
          <w:sz w:val="17"/>
          <w:szCs w:val="17"/>
        </w:rPr>
        <w:t xml:space="preserve">stas se encuentran plasmadas en </w:t>
      </w:r>
      <w:r>
        <w:rPr>
          <w:rFonts w:ascii="Arial" w:eastAsia="Calibri" w:hAnsi="Arial" w:cs="Arial"/>
          <w:spacing w:val="-1"/>
          <w:sz w:val="17"/>
          <w:szCs w:val="17"/>
        </w:rPr>
        <w:t>el</w:t>
      </w:r>
      <w:r w:rsidRPr="00F50AC7">
        <w:rPr>
          <w:rFonts w:ascii="Arial" w:eastAsia="Calibri" w:hAnsi="Arial" w:cs="Arial"/>
          <w:spacing w:val="-1"/>
          <w:sz w:val="17"/>
          <w:szCs w:val="17"/>
        </w:rPr>
        <w:t xml:space="preserve"> estudio</w:t>
      </w:r>
      <w:r>
        <w:rPr>
          <w:rFonts w:ascii="Arial" w:eastAsia="Calibri" w:hAnsi="Arial" w:cs="Arial"/>
          <w:spacing w:val="-1"/>
          <w:sz w:val="17"/>
          <w:szCs w:val="17"/>
        </w:rPr>
        <w:t xml:space="preserve"> actuarial realizado al Poder Ejecutivo del Estado de Querétaro</w:t>
      </w:r>
      <w:r w:rsidRPr="00F50AC7">
        <w:rPr>
          <w:rFonts w:ascii="Arial" w:eastAsia="Calibri" w:hAnsi="Arial" w:cs="Arial"/>
          <w:spacing w:val="-1"/>
          <w:sz w:val="17"/>
          <w:szCs w:val="17"/>
        </w:rPr>
        <w:t>.</w:t>
      </w:r>
    </w:p>
    <w:p w:rsidR="00CF6F1A" w:rsidRPr="00F50AC7" w:rsidRDefault="00CF6F1A" w:rsidP="00CF6F1A">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Para el efecto que tiene</w:t>
      </w:r>
      <w:r>
        <w:rPr>
          <w:rFonts w:ascii="Arial" w:eastAsia="Calibri" w:hAnsi="Arial" w:cs="Arial"/>
          <w:spacing w:val="-1"/>
          <w:sz w:val="17"/>
          <w:szCs w:val="17"/>
        </w:rPr>
        <w:t xml:space="preserve"> la</w:t>
      </w:r>
      <w:r w:rsidRPr="00F50AC7">
        <w:rPr>
          <w:rFonts w:ascii="Arial" w:eastAsia="Calibri" w:hAnsi="Arial" w:cs="Arial"/>
          <w:spacing w:val="-1"/>
          <w:sz w:val="17"/>
          <w:szCs w:val="17"/>
        </w:rPr>
        <w:t xml:space="preserve">s </w:t>
      </w:r>
      <w:r>
        <w:rPr>
          <w:rFonts w:ascii="Arial" w:eastAsia="Calibri" w:hAnsi="Arial" w:cs="Arial"/>
          <w:spacing w:val="-1"/>
          <w:sz w:val="17"/>
          <w:szCs w:val="17"/>
        </w:rPr>
        <w:t>correccio</w:t>
      </w:r>
      <w:r w:rsidRPr="00F50AC7">
        <w:rPr>
          <w:rFonts w:ascii="Arial" w:eastAsia="Calibri" w:hAnsi="Arial" w:cs="Arial"/>
          <w:spacing w:val="-1"/>
          <w:sz w:val="17"/>
          <w:szCs w:val="17"/>
        </w:rPr>
        <w:t>n</w:t>
      </w:r>
      <w:r>
        <w:rPr>
          <w:rFonts w:ascii="Arial" w:eastAsia="Calibri" w:hAnsi="Arial" w:cs="Arial"/>
          <w:spacing w:val="-1"/>
          <w:sz w:val="17"/>
          <w:szCs w:val="17"/>
        </w:rPr>
        <w:t>es</w:t>
      </w:r>
      <w:r w:rsidRPr="00F50AC7">
        <w:rPr>
          <w:rFonts w:ascii="Arial" w:eastAsia="Calibri" w:hAnsi="Arial" w:cs="Arial"/>
          <w:spacing w:val="-1"/>
          <w:sz w:val="17"/>
          <w:szCs w:val="17"/>
        </w:rPr>
        <w:t xml:space="preserve"> de errores</w:t>
      </w:r>
      <w:r>
        <w:rPr>
          <w:rFonts w:ascii="Arial" w:eastAsia="Calibri" w:hAnsi="Arial" w:cs="Arial"/>
          <w:spacing w:val="-1"/>
          <w:sz w:val="17"/>
          <w:szCs w:val="17"/>
        </w:rPr>
        <w:t xml:space="preserve"> en la información financiera, é</w:t>
      </w:r>
      <w:r w:rsidRPr="00F50AC7">
        <w:rPr>
          <w:rFonts w:ascii="Arial" w:eastAsia="Calibri" w:hAnsi="Arial" w:cs="Arial"/>
          <w:spacing w:val="-1"/>
          <w:sz w:val="17"/>
          <w:szCs w:val="17"/>
        </w:rPr>
        <w:t>stos son revelados en las Notas de Desglose, en particular en lo que se observa en las Notas al Estado de Variación en la Hacienda Pública.</w:t>
      </w:r>
    </w:p>
    <w:p w:rsidR="00CF6F1A" w:rsidRDefault="00CF6F1A" w:rsidP="00CF6F1A">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 xml:space="preserve">En lo referente a la Depuración y cancelación de saldos, las políticas particulares están contenidas en el Anexo II del Manual de Contabilidad Gubernamental del Poder Ejecutivo del </w:t>
      </w:r>
      <w:r>
        <w:rPr>
          <w:rFonts w:ascii="Arial" w:eastAsia="Calibri" w:hAnsi="Arial" w:cs="Arial"/>
          <w:spacing w:val="-1"/>
          <w:sz w:val="17"/>
          <w:szCs w:val="17"/>
        </w:rPr>
        <w:t>E</w:t>
      </w:r>
      <w:r w:rsidRPr="00F50AC7">
        <w:rPr>
          <w:rFonts w:ascii="Arial" w:eastAsia="Calibri" w:hAnsi="Arial" w:cs="Arial"/>
          <w:spacing w:val="-1"/>
          <w:sz w:val="17"/>
          <w:szCs w:val="17"/>
        </w:rPr>
        <w:t>stado de Querétaro.</w:t>
      </w:r>
    </w:p>
    <w:p w:rsidR="00CF6F1A" w:rsidRPr="00D87310" w:rsidRDefault="00CF6F1A" w:rsidP="00CF6F1A">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Se informa que a lo largo del ejercicio se ha realizado el análisis de la cuenta obras en proceso a tal efecto de presentar el saldo depurado en esta cuenta quedando reflejado el monto de las o</w:t>
      </w:r>
      <w:r w:rsidRPr="00D87310">
        <w:rPr>
          <w:rFonts w:ascii="Arial" w:eastAsia="Calibri" w:hAnsi="Arial" w:cs="Arial"/>
          <w:spacing w:val="-1"/>
          <w:sz w:val="17"/>
          <w:szCs w:val="17"/>
        </w:rPr>
        <w:t>bras que se encuentran en proceso de ser concluidas.</w:t>
      </w:r>
    </w:p>
    <w:p w:rsidR="00CF6F1A" w:rsidRDefault="00CF6F1A" w:rsidP="00CF6F1A">
      <w:pPr>
        <w:spacing w:before="120" w:after="120" w:line="240" w:lineRule="exact"/>
        <w:jc w:val="both"/>
        <w:rPr>
          <w:rFonts w:ascii="Arial" w:eastAsia="Calibri" w:hAnsi="Arial" w:cs="Arial"/>
          <w:spacing w:val="-1"/>
          <w:sz w:val="17"/>
          <w:szCs w:val="17"/>
        </w:rPr>
      </w:pPr>
      <w:r w:rsidRPr="00941B09">
        <w:rPr>
          <w:rFonts w:ascii="Arial" w:eastAsia="Calibri" w:hAnsi="Arial" w:cs="Arial"/>
          <w:spacing w:val="-1"/>
          <w:sz w:val="17"/>
          <w:szCs w:val="17"/>
        </w:rPr>
        <w:lastRenderedPageBreak/>
        <w:t>El Poder Ejecutivo en apego al artículo 32 de la Ley General de Contabilidad Gubernamental, ha actualizado el valor de la participación que tiene en las Entidades Paraestatales, el cual tuvo como resultado un incremento en el rubro del activo no circulante, así como el respectivo reconocimiento en Otros Ingresos y Beneficios Varios, Otros Gastos y en Rectificaciones de resultados de ejercicios anteriores.</w:t>
      </w:r>
    </w:p>
    <w:p w:rsidR="00CF6F1A" w:rsidRDefault="00CF6F1A" w:rsidP="00CF6F1A">
      <w:pPr>
        <w:rPr>
          <w:rFonts w:ascii="Arial" w:eastAsia="Calibri" w:hAnsi="Arial" w:cs="Arial"/>
          <w:spacing w:val="-1"/>
          <w:sz w:val="17"/>
          <w:szCs w:val="17"/>
        </w:rPr>
      </w:pPr>
    </w:p>
    <w:p w:rsidR="00CF6F1A" w:rsidRPr="00A67440" w:rsidRDefault="00CF6F1A" w:rsidP="00CF6F1A">
      <w:pPr>
        <w:pStyle w:val="Prrafodelista"/>
        <w:numPr>
          <w:ilvl w:val="0"/>
          <w:numId w:val="14"/>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Posición en Moneda Extranjera y Protección por Riesgo Cambiario</w:t>
      </w:r>
    </w:p>
    <w:p w:rsidR="00CF6F1A" w:rsidRPr="00A67440" w:rsidRDefault="00CF6F1A" w:rsidP="00CF6F1A">
      <w:pPr>
        <w:spacing w:before="120" w:after="120" w:line="240" w:lineRule="exact"/>
        <w:jc w:val="both"/>
        <w:rPr>
          <w:rFonts w:ascii="Arial" w:eastAsia="Calibri" w:hAnsi="Arial" w:cs="Arial"/>
          <w:spacing w:val="-1"/>
          <w:sz w:val="17"/>
          <w:szCs w:val="17"/>
        </w:rPr>
      </w:pPr>
      <w:r w:rsidRPr="00DA3F3D">
        <w:rPr>
          <w:rFonts w:ascii="Arial" w:eastAsia="Calibri" w:hAnsi="Arial" w:cs="Arial"/>
          <w:spacing w:val="-1"/>
          <w:sz w:val="17"/>
          <w:szCs w:val="17"/>
        </w:rPr>
        <w:t>Se informa que no existen posiciones en Moneda Extranjera.</w:t>
      </w:r>
    </w:p>
    <w:p w:rsidR="00CF6F1A" w:rsidRDefault="00CF6F1A" w:rsidP="00CF6F1A">
      <w:pPr>
        <w:spacing w:before="120" w:after="120" w:line="240" w:lineRule="exact"/>
        <w:jc w:val="both"/>
        <w:rPr>
          <w:rFonts w:ascii="Arial" w:eastAsia="Calibri" w:hAnsi="Arial" w:cs="Arial"/>
          <w:spacing w:val="-1"/>
          <w:sz w:val="17"/>
          <w:szCs w:val="17"/>
        </w:rPr>
      </w:pPr>
    </w:p>
    <w:p w:rsidR="00CF6F1A" w:rsidRPr="0010523D" w:rsidRDefault="00CF6F1A" w:rsidP="00CF6F1A">
      <w:pPr>
        <w:pStyle w:val="Prrafodelista"/>
        <w:numPr>
          <w:ilvl w:val="0"/>
          <w:numId w:val="14"/>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Reporte Analítico del Activo</w:t>
      </w:r>
    </w:p>
    <w:p w:rsidR="00CF6F1A" w:rsidRPr="00DA3F3D" w:rsidRDefault="00CF6F1A" w:rsidP="00CF6F1A">
      <w:pPr>
        <w:spacing w:before="120" w:after="120" w:line="240" w:lineRule="exact"/>
        <w:jc w:val="both"/>
        <w:rPr>
          <w:rFonts w:ascii="Arial" w:eastAsia="Calibri" w:hAnsi="Arial" w:cs="Arial"/>
          <w:spacing w:val="-1"/>
          <w:sz w:val="17"/>
          <w:szCs w:val="17"/>
        </w:rPr>
      </w:pPr>
      <w:r w:rsidRPr="00DA3F3D">
        <w:rPr>
          <w:rFonts w:ascii="Arial" w:eastAsia="Calibri" w:hAnsi="Arial" w:cs="Arial"/>
          <w:spacing w:val="-1"/>
          <w:sz w:val="17"/>
          <w:szCs w:val="17"/>
        </w:rPr>
        <w:t>Para efecto del Estado Analítico del Activo se comenta lo siguiente:</w:t>
      </w:r>
    </w:p>
    <w:p w:rsidR="00CF6F1A" w:rsidRPr="00DA3F3D" w:rsidRDefault="00CF6F1A" w:rsidP="00CF6F1A">
      <w:pPr>
        <w:spacing w:before="120" w:after="120" w:line="240" w:lineRule="exact"/>
        <w:jc w:val="both"/>
        <w:rPr>
          <w:rFonts w:ascii="Arial" w:eastAsia="Calibri" w:hAnsi="Arial" w:cs="Arial"/>
          <w:spacing w:val="-1"/>
          <w:sz w:val="17"/>
          <w:szCs w:val="17"/>
        </w:rPr>
      </w:pPr>
      <w:r w:rsidRPr="00DA3F3D">
        <w:rPr>
          <w:rFonts w:ascii="Arial" w:eastAsia="Calibri" w:hAnsi="Arial" w:cs="Arial"/>
          <w:spacing w:val="-1"/>
          <w:sz w:val="17"/>
          <w:szCs w:val="17"/>
        </w:rPr>
        <w:t>En cuanto a la vida útil, porcentajes</w:t>
      </w:r>
      <w:r>
        <w:rPr>
          <w:rFonts w:ascii="Arial" w:eastAsia="Calibri" w:hAnsi="Arial" w:cs="Arial"/>
          <w:spacing w:val="-1"/>
          <w:sz w:val="17"/>
          <w:szCs w:val="17"/>
        </w:rPr>
        <w:t xml:space="preserve"> de depreciación y amortización </w:t>
      </w:r>
      <w:r w:rsidRPr="00DA3F3D">
        <w:rPr>
          <w:rFonts w:ascii="Arial" w:eastAsia="Calibri" w:hAnsi="Arial" w:cs="Arial"/>
          <w:spacing w:val="-1"/>
          <w:sz w:val="17"/>
          <w:szCs w:val="17"/>
        </w:rPr>
        <w:t>de los diferentes tipos de activos no circulantes, se encuentran revelados en las Notas de Desglose, en particular en las Notas al Estado de Situación Financiera, en el apartado “5 Bienes Muebles, Inmuebles e Intangibles”.</w:t>
      </w:r>
    </w:p>
    <w:p w:rsidR="00CF6F1A" w:rsidRPr="00DA3F3D" w:rsidRDefault="00CF6F1A" w:rsidP="00CF6F1A">
      <w:pPr>
        <w:spacing w:before="120" w:after="120" w:line="240" w:lineRule="exact"/>
        <w:jc w:val="both"/>
        <w:rPr>
          <w:rFonts w:ascii="Arial" w:eastAsia="Calibri" w:hAnsi="Arial" w:cs="Arial"/>
          <w:spacing w:val="-1"/>
          <w:sz w:val="17"/>
          <w:szCs w:val="17"/>
        </w:rPr>
      </w:pPr>
      <w:r w:rsidRPr="00DA3F3D">
        <w:rPr>
          <w:rFonts w:ascii="Arial" w:eastAsia="Calibri" w:hAnsi="Arial" w:cs="Arial"/>
          <w:spacing w:val="-1"/>
          <w:sz w:val="17"/>
          <w:szCs w:val="17"/>
        </w:rPr>
        <w:t>En cuanto al Importe de los gastos capitalizados en el ejercicio, tanto financieros como de investigación y desarrollo; Riesgos por tipo de cambio o tipo de interés de las inversiones financieras; Valor activado en el ejercicio de los bienes construidos por la entidad; Otras circunstancias de carácter significativo que afecten el activo, tales como bienes en garantía, señalados en embargos, litigios, títulos de inversiones entregados en garantías, baja significativa del valor de inversiones financieras, etc.; Desmantelamiento de Activos, procedimientos, implicaciones, efectos contables; Administración de activos; planeación con el objetivo de que el ente los utilice de manera más efectiva no existe información a revelar.</w:t>
      </w:r>
    </w:p>
    <w:p w:rsidR="00FE41FE" w:rsidRPr="00DA3F3D" w:rsidRDefault="00FE41FE" w:rsidP="00CF6F1A">
      <w:pPr>
        <w:spacing w:before="80" w:line="250" w:lineRule="exact"/>
        <w:ind w:left="709"/>
        <w:jc w:val="both"/>
        <w:rPr>
          <w:rFonts w:ascii="Arial" w:eastAsia="Calibri" w:hAnsi="Arial" w:cs="Arial"/>
          <w:spacing w:val="-1"/>
          <w:sz w:val="17"/>
          <w:szCs w:val="17"/>
        </w:rPr>
      </w:pPr>
    </w:p>
    <w:sectPr w:rsidR="00FE41FE" w:rsidRPr="00DA3F3D" w:rsidSect="000C2DE0">
      <w:headerReference w:type="even" r:id="rId14"/>
      <w:headerReference w:type="default" r:id="rId15"/>
      <w:footerReference w:type="even" r:id="rId16"/>
      <w:footerReference w:type="default" r:id="rId17"/>
      <w:type w:val="continuous"/>
      <w:pgSz w:w="15840" w:h="12240" w:orient="landscape" w:code="1"/>
      <w:pgMar w:top="1560" w:right="1418" w:bottom="851" w:left="1134" w:header="851" w:footer="308" w:gutter="0"/>
      <w:paperSrc w:first="258" w:other="258"/>
      <w:pgBorders w:offsetFrom="page">
        <w:top w:val="none" w:sz="0" w:space="13" w:color="000000" w:shadow="1"/>
        <w:left w:val="none" w:sz="0" w:space="0" w:color="000000" w:shadow="1"/>
        <w:bottom w:val="none" w:sz="0" w:space="0" w:color="000000" w:shadow="1"/>
        <w:right w:val="none" w:sz="0" w:space="14" w:color="000000" w:shadow="1"/>
      </w:pgBorders>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884" w:rsidRDefault="00771884">
      <w:r>
        <w:separator/>
      </w:r>
    </w:p>
  </w:endnote>
  <w:endnote w:type="continuationSeparator" w:id="0">
    <w:p w:rsidR="00771884" w:rsidRDefault="00771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EurekaSans-Regular">
    <w:panose1 w:val="00000000000000000000"/>
    <w:charset w:val="00"/>
    <w:family w:val="moder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mSprings">
    <w:altName w:val="Courier New"/>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rekaSans-Light">
    <w:altName w:val="Courier New"/>
    <w:panose1 w:val="00000000000000000000"/>
    <w:charset w:val="00"/>
    <w:family w:val="moder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venir LT Std 45 Book">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A10" w:rsidRPr="00CF00D0" w:rsidRDefault="00523A10" w:rsidP="00813029">
    <w:pPr>
      <w:pStyle w:val="Textoindependiente3"/>
      <w:tabs>
        <w:tab w:val="right" w:pos="13288"/>
      </w:tabs>
      <w:rPr>
        <w:rFonts w:ascii="Avenir LT Std 45 Book" w:hAnsi="Avenir LT Std 45 Book" w:cs="Arial"/>
        <w:color w:val="808080"/>
        <w:szCs w:val="20"/>
      </w:rPr>
    </w:pPr>
    <w:r w:rsidRPr="00CF00D0">
      <w:rPr>
        <w:rFonts w:ascii="Avenir LT Std 45 Book" w:hAnsi="Avenir LT Std 45 Book" w:cs="Arial"/>
        <w:b/>
        <w:caps/>
        <w:noProof/>
        <w:color w:val="808080"/>
        <w:szCs w:val="20"/>
      </w:rPr>
      <mc:AlternateContent>
        <mc:Choice Requires="wps">
          <w:drawing>
            <wp:anchor distT="0" distB="0" distL="114300" distR="114300" simplePos="0" relativeHeight="251672576" behindDoc="0" locked="0" layoutInCell="1" allowOverlap="1" wp14:anchorId="1223F082" wp14:editId="07CE5A23">
              <wp:simplePos x="0" y="0"/>
              <wp:positionH relativeFrom="margin">
                <wp:align>left</wp:align>
              </wp:positionH>
              <wp:positionV relativeFrom="bottomMargin">
                <wp:align>top</wp:align>
              </wp:positionV>
              <wp:extent cx="8442325" cy="45085"/>
              <wp:effectExtent l="0" t="0" r="15875" b="12065"/>
              <wp:wrapSquare wrapText="bothSides"/>
              <wp:docPr id="14" name="Rectángulo 14"/>
              <wp:cNvGraphicFramePr/>
              <a:graphic xmlns:a="http://schemas.openxmlformats.org/drawingml/2006/main">
                <a:graphicData uri="http://schemas.microsoft.com/office/word/2010/wordprocessingShape">
                  <wps:wsp>
                    <wps:cNvSpPr/>
                    <wps:spPr>
                      <a:xfrm>
                        <a:off x="0" y="0"/>
                        <a:ext cx="8442325" cy="4508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7F9B7562" id="Rectángulo 14" o:spid="_x0000_s1026" style="position:absolute;margin-left:0;margin-top:0;width:664.75pt;height:3.55pt;z-index:251672576;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" fillcolor="#a5a5a5 [3206]" strokecolor="#525252 [1606]" strokeweight="1pt">
              <w10:wrap type="square" anchorx="margin" anchory="margin"/>
            </v:rect>
          </w:pict>
        </mc:Fallback>
      </mc:AlternateContent>
    </w:r>
    <w:r w:rsidRPr="00813029">
      <w:rPr>
        <w:rFonts w:ascii="Avenir LT Std 45 Book" w:hAnsi="Avenir LT Std 45 Book" w:cs="Arial"/>
        <w:color w:val="808080"/>
        <w:szCs w:val="20"/>
      </w:rPr>
      <w:t xml:space="preserve"> </w:t>
    </w:r>
    <w:r>
      <w:rPr>
        <w:rFonts w:ascii="Avenir LT Std 45 Book" w:hAnsi="Avenir LT Std 45 Book" w:cs="Arial"/>
        <w:color w:val="808080"/>
        <w:szCs w:val="20"/>
      </w:rPr>
      <w:t>NOTAS A LOS ESTADOS FINANCIEROS</w:t>
    </w:r>
    <w:r>
      <w:rPr>
        <w:rFonts w:ascii="Avenir LT Std 45 Book" w:hAnsi="Avenir LT Std 45 Book" w:cs="Arial"/>
        <w:color w:val="808080"/>
        <w:szCs w:val="20"/>
      </w:rPr>
      <w:tab/>
    </w:r>
    <w:r w:rsidRPr="00CF00D0">
      <w:rPr>
        <w:rFonts w:ascii="Avenir LT Std 45 Book" w:hAnsi="Avenir LT Std 45 Book" w:cs="Arial"/>
        <w:color w:val="808080"/>
        <w:szCs w:val="20"/>
      </w:rPr>
      <w:t xml:space="preserve">Página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PAGE   \* MERGEFORMAT </w:instrText>
    </w:r>
    <w:r w:rsidRPr="00CF00D0">
      <w:rPr>
        <w:rFonts w:ascii="Avenir LT Std 45 Book" w:hAnsi="Avenir LT Std 45 Book" w:cs="Arial"/>
        <w:color w:val="808080"/>
        <w:szCs w:val="20"/>
      </w:rPr>
      <w:fldChar w:fldCharType="separate"/>
    </w:r>
    <w:r w:rsidR="00CF6F1A">
      <w:rPr>
        <w:rFonts w:ascii="Avenir LT Std 45 Book" w:hAnsi="Avenir LT Std 45 Book" w:cs="Arial"/>
        <w:noProof/>
        <w:color w:val="808080"/>
        <w:szCs w:val="20"/>
      </w:rPr>
      <w:t>18</w:t>
    </w:r>
    <w:r w:rsidRPr="00CF00D0">
      <w:rPr>
        <w:rFonts w:ascii="Avenir LT Std 45 Book" w:hAnsi="Avenir LT Std 45 Book" w:cs="Arial"/>
        <w:color w:val="808080"/>
        <w:szCs w:val="20"/>
      </w:rPr>
      <w:fldChar w:fldCharType="end"/>
    </w:r>
    <w:r w:rsidRPr="00CF00D0">
      <w:rPr>
        <w:rFonts w:ascii="Avenir LT Std 45 Book" w:hAnsi="Avenir LT Std 45 Book" w:cs="Arial"/>
        <w:color w:val="808080"/>
        <w:szCs w:val="20"/>
      </w:rPr>
      <w:t xml:space="preserve"> de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NUMPAGES   \* MERGEFORMAT </w:instrText>
    </w:r>
    <w:r w:rsidRPr="00CF00D0">
      <w:rPr>
        <w:rFonts w:ascii="Avenir LT Std 45 Book" w:hAnsi="Avenir LT Std 45 Book" w:cs="Arial"/>
        <w:color w:val="808080"/>
        <w:szCs w:val="20"/>
      </w:rPr>
      <w:fldChar w:fldCharType="separate"/>
    </w:r>
    <w:r w:rsidR="00CF6F1A">
      <w:rPr>
        <w:rFonts w:ascii="Avenir LT Std 45 Book" w:hAnsi="Avenir LT Std 45 Book" w:cs="Arial"/>
        <w:noProof/>
        <w:color w:val="808080"/>
        <w:szCs w:val="20"/>
      </w:rPr>
      <w:t>25</w:t>
    </w:r>
    <w:r w:rsidRPr="00CF00D0">
      <w:rPr>
        <w:rFonts w:ascii="Avenir LT Std 45 Book" w:hAnsi="Avenir LT Std 45 Book" w:cs="Arial"/>
        <w:color w:val="808080"/>
        <w:szCs w:val="20"/>
      </w:rPr>
      <w:fldChar w:fldCharType="end"/>
    </w:r>
  </w:p>
  <w:p w:rsidR="00523A10" w:rsidRPr="00813029" w:rsidRDefault="00523A10" w:rsidP="0081302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A10" w:rsidRPr="00CF00D0" w:rsidRDefault="00523A10" w:rsidP="00813029">
    <w:pPr>
      <w:pStyle w:val="Textoindependiente3"/>
      <w:tabs>
        <w:tab w:val="right" w:pos="13288"/>
      </w:tabs>
      <w:rPr>
        <w:rFonts w:ascii="Avenir LT Std 45 Book" w:hAnsi="Avenir LT Std 45 Book" w:cs="Arial"/>
        <w:color w:val="808080"/>
        <w:szCs w:val="20"/>
      </w:rPr>
    </w:pPr>
    <w:r w:rsidRPr="00CF00D0">
      <w:rPr>
        <w:rFonts w:ascii="Avenir LT Std 45 Book" w:hAnsi="Avenir LT Std 45 Book" w:cs="Arial"/>
        <w:b/>
        <w:caps/>
        <w:noProof/>
        <w:color w:val="808080"/>
        <w:szCs w:val="20"/>
      </w:rPr>
      <mc:AlternateContent>
        <mc:Choice Requires="wps">
          <w:drawing>
            <wp:anchor distT="0" distB="0" distL="114300" distR="114300" simplePos="0" relativeHeight="251663360" behindDoc="0" locked="0" layoutInCell="1" allowOverlap="1" wp14:anchorId="114B1BF6" wp14:editId="097C5967">
              <wp:simplePos x="0" y="0"/>
              <wp:positionH relativeFrom="margin">
                <wp:posOffset>-2540</wp:posOffset>
              </wp:positionH>
              <wp:positionV relativeFrom="page">
                <wp:posOffset>7219315</wp:posOffset>
              </wp:positionV>
              <wp:extent cx="8442325" cy="45085"/>
              <wp:effectExtent l="0" t="0" r="15875" b="12065"/>
              <wp:wrapSquare wrapText="bothSides"/>
              <wp:docPr id="6" name="Rectángulo 6"/>
              <wp:cNvGraphicFramePr/>
              <a:graphic xmlns:a="http://schemas.openxmlformats.org/drawingml/2006/main">
                <a:graphicData uri="http://schemas.microsoft.com/office/word/2010/wordprocessingShape">
                  <wps:wsp>
                    <wps:cNvSpPr/>
                    <wps:spPr>
                      <a:xfrm>
                        <a:off x="0" y="0"/>
                        <a:ext cx="8442325" cy="4508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5CCBB381" id="Rectángulo 6" o:spid="_x0000_s1026" style="position:absolute;margin-left:-.2pt;margin-top:568.45pt;width:664.75pt;height:3.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" fillcolor="#a5a5a5 [3206]" strokecolor="#525252 [1606]" strokeweight="1pt">
              <w10:wrap type="square" anchorx="margin" anchory="page"/>
            </v:rect>
          </w:pict>
        </mc:Fallback>
      </mc:AlternateContent>
    </w:r>
    <w:r>
      <w:rPr>
        <w:rFonts w:ascii="Avenir LT Std 45 Book" w:hAnsi="Avenir LT Std 45 Book" w:cs="Arial"/>
        <w:color w:val="808080"/>
        <w:szCs w:val="20"/>
      </w:rPr>
      <w:t>NOTAS A LOS ESTADOS FINANCIEROS</w:t>
    </w:r>
    <w:r>
      <w:rPr>
        <w:rFonts w:ascii="Avenir LT Std 45 Book" w:hAnsi="Avenir LT Std 45 Book" w:cs="Arial"/>
        <w:color w:val="808080"/>
        <w:szCs w:val="20"/>
      </w:rPr>
      <w:tab/>
    </w:r>
    <w:r w:rsidRPr="00CF00D0">
      <w:rPr>
        <w:rFonts w:ascii="Avenir LT Std 45 Book" w:hAnsi="Avenir LT Std 45 Book" w:cs="Arial"/>
        <w:color w:val="808080"/>
        <w:szCs w:val="20"/>
      </w:rPr>
      <w:t xml:space="preserve">Página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PAGE   \* MERGEFORMAT </w:instrText>
    </w:r>
    <w:r w:rsidRPr="00CF00D0">
      <w:rPr>
        <w:rFonts w:ascii="Avenir LT Std 45 Book" w:hAnsi="Avenir LT Std 45 Book" w:cs="Arial"/>
        <w:color w:val="808080"/>
        <w:szCs w:val="20"/>
      </w:rPr>
      <w:fldChar w:fldCharType="separate"/>
    </w:r>
    <w:r w:rsidR="00CF6F1A">
      <w:rPr>
        <w:rFonts w:ascii="Avenir LT Std 45 Book" w:hAnsi="Avenir LT Std 45 Book" w:cs="Arial"/>
        <w:noProof/>
        <w:color w:val="808080"/>
        <w:szCs w:val="20"/>
      </w:rPr>
      <w:t>17</w:t>
    </w:r>
    <w:r w:rsidRPr="00CF00D0">
      <w:rPr>
        <w:rFonts w:ascii="Avenir LT Std 45 Book" w:hAnsi="Avenir LT Std 45 Book" w:cs="Arial"/>
        <w:color w:val="808080"/>
        <w:szCs w:val="20"/>
      </w:rPr>
      <w:fldChar w:fldCharType="end"/>
    </w:r>
    <w:r w:rsidRPr="00CF00D0">
      <w:rPr>
        <w:rFonts w:ascii="Avenir LT Std 45 Book" w:hAnsi="Avenir LT Std 45 Book" w:cs="Arial"/>
        <w:color w:val="808080"/>
        <w:szCs w:val="20"/>
      </w:rPr>
      <w:t xml:space="preserve"> de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NUMPAGES   \* MERGEFORMAT </w:instrText>
    </w:r>
    <w:r w:rsidRPr="00CF00D0">
      <w:rPr>
        <w:rFonts w:ascii="Avenir LT Std 45 Book" w:hAnsi="Avenir LT Std 45 Book" w:cs="Arial"/>
        <w:color w:val="808080"/>
        <w:szCs w:val="20"/>
      </w:rPr>
      <w:fldChar w:fldCharType="separate"/>
    </w:r>
    <w:r w:rsidR="00CF6F1A">
      <w:rPr>
        <w:rFonts w:ascii="Avenir LT Std 45 Book" w:hAnsi="Avenir LT Std 45 Book" w:cs="Arial"/>
        <w:noProof/>
        <w:color w:val="808080"/>
        <w:szCs w:val="20"/>
      </w:rPr>
      <w:t>25</w:t>
    </w:r>
    <w:r w:rsidRPr="00CF00D0">
      <w:rPr>
        <w:rFonts w:ascii="Avenir LT Std 45 Book" w:hAnsi="Avenir LT Std 45 Book" w:cs="Arial"/>
        <w:color w:val="80808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884" w:rsidRDefault="00771884">
      <w:r>
        <w:separator/>
      </w:r>
    </w:p>
  </w:footnote>
  <w:footnote w:type="continuationSeparator" w:id="0">
    <w:p w:rsidR="00771884" w:rsidRDefault="00771884">
      <w:r>
        <w:continuationSeparator/>
      </w:r>
    </w:p>
  </w:footnote>
  <w:footnote w:id="1">
    <w:p w:rsidR="00523A10" w:rsidRPr="000008C2" w:rsidRDefault="00523A10">
      <w:pPr>
        <w:pStyle w:val="Textonotapie"/>
        <w:rPr>
          <w:rFonts w:ascii="Arial" w:hAnsi="Arial" w:cs="Arial"/>
        </w:rPr>
      </w:pPr>
      <w:r w:rsidRPr="000008C2">
        <w:rPr>
          <w:rStyle w:val="Refdenotaalpie"/>
          <w:rFonts w:ascii="Arial" w:hAnsi="Arial" w:cs="Arial"/>
          <w:sz w:val="12"/>
        </w:rPr>
        <w:footnoteRef/>
      </w:r>
      <w:r w:rsidRPr="000008C2">
        <w:rPr>
          <w:rFonts w:ascii="Arial" w:hAnsi="Arial" w:cs="Arial"/>
          <w:sz w:val="12"/>
        </w:rPr>
        <w:t xml:space="preserve"> Con respecto a la información de la deuda pública, ésta se incluye en el informe de deuda pública en la nota 11 “información sobre la Deuda y el Reporte Analítico de la Deuda” de las notas de Gestión Administrativa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A10" w:rsidRPr="002809DB" w:rsidRDefault="00523A10" w:rsidP="00627A77">
    <w:pPr>
      <w:rPr>
        <w:rFonts w:ascii="Soberana Sans Light" w:hAnsi="Soberana Sans Light"/>
        <w:b/>
        <w:sz w:val="20"/>
        <w:szCs w:val="20"/>
      </w:rPr>
    </w:pPr>
    <w:r>
      <w:rPr>
        <w:noProof/>
      </w:rPr>
      <w:drawing>
        <wp:anchor distT="0" distB="0" distL="114300" distR="114300" simplePos="0" relativeHeight="251670528" behindDoc="1" locked="0" layoutInCell="1" allowOverlap="1">
          <wp:simplePos x="0" y="0"/>
          <wp:positionH relativeFrom="margin">
            <wp:align>left</wp:align>
          </wp:positionH>
          <wp:positionV relativeFrom="paragraph">
            <wp:posOffset>-332884</wp:posOffset>
          </wp:positionV>
          <wp:extent cx="1564005" cy="581660"/>
          <wp:effectExtent l="0" t="0" r="0" b="889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TADO_QUERETAR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4005" cy="581660"/>
                  </a:xfrm>
                  <a:prstGeom prst="rect">
                    <a:avLst/>
                  </a:prstGeom>
                </pic:spPr>
              </pic:pic>
            </a:graphicData>
          </a:graphic>
        </wp:anchor>
      </w:drawing>
    </w:r>
    <w:r>
      <w:rPr>
        <w:noProof/>
      </w:rPr>
      <mc:AlternateContent>
        <mc:Choice Requires="wps">
          <w:drawing>
            <wp:anchor distT="0" distB="0" distL="114300" distR="114300" simplePos="0" relativeHeight="251669504" behindDoc="0" locked="0" layoutInCell="1" allowOverlap="1" wp14:anchorId="52E85D3F" wp14:editId="374E2962">
              <wp:simplePos x="0" y="0"/>
              <wp:positionH relativeFrom="margin">
                <wp:align>right</wp:align>
              </wp:positionH>
              <wp:positionV relativeFrom="paragraph">
                <wp:posOffset>-97209</wp:posOffset>
              </wp:positionV>
              <wp:extent cx="1940560" cy="308540"/>
              <wp:effectExtent l="0" t="0" r="2540" b="0"/>
              <wp:wrapNone/>
              <wp:docPr id="11"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308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3A10" w:rsidRPr="00CF00D0" w:rsidRDefault="00523A10" w:rsidP="00997F4C">
                          <w:pPr>
                            <w:jc w:val="right"/>
                            <w:rPr>
                              <w:rFonts w:ascii="Avenir LT Std 45 Book" w:hAnsi="Avenir LT Std 45 Book" w:cs="Arial"/>
                              <w:b/>
                              <w:color w:val="808080"/>
                              <w:sz w:val="36"/>
                              <w:szCs w:val="20"/>
                            </w:rPr>
                          </w:pPr>
                          <w:r>
                            <w:rPr>
                              <w:rFonts w:ascii="Avenir LT Std 45 Book" w:hAnsi="Avenir LT Std 45 Book" w:cs="Arial"/>
                              <w:b/>
                              <w:color w:val="808080"/>
                              <w:sz w:val="36"/>
                              <w:szCs w:val="20"/>
                            </w:rPr>
                            <w:t>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85D3F" id="_x0000_t202" coordsize="21600,21600" o:spt="202" path="m,l,21600r21600,l21600,xe">
              <v:stroke joinstyle="miter"/>
              <v:path gradientshapeok="t" o:connecttype="rect"/>
            </v:shapetype>
            <v:shape id="Cuadro de texto 5" o:spid="_x0000_s1026" type="#_x0000_t202" style="position:absolute;margin-left:101.6pt;margin-top:-7.65pt;width:152.8pt;height:24.3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" stroked="f">
              <v:textbox>
                <w:txbxContent>
                  <w:p w:rsidR="00523A10" w:rsidRPr="00CF00D0" w:rsidRDefault="00523A10" w:rsidP="00997F4C">
                    <w:pPr>
                      <w:jc w:val="right"/>
                      <w:rPr>
                        <w:rFonts w:ascii="Avenir LT Std 45 Book" w:hAnsi="Avenir LT Std 45 Book" w:cs="Arial"/>
                        <w:b/>
                        <w:color w:val="808080"/>
                        <w:sz w:val="36"/>
                        <w:szCs w:val="20"/>
                      </w:rPr>
                    </w:pPr>
                    <w:r>
                      <w:rPr>
                        <w:rFonts w:ascii="Avenir LT Std 45 Book" w:hAnsi="Avenir LT Std 45 Book" w:cs="Arial"/>
                        <w:b/>
                        <w:color w:val="808080"/>
                        <w:sz w:val="36"/>
                        <w:szCs w:val="20"/>
                      </w:rPr>
                      <w:t>2020</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28A2502B" wp14:editId="75EA596F">
              <wp:simplePos x="0" y="0"/>
              <wp:positionH relativeFrom="column">
                <wp:posOffset>6488523</wp:posOffset>
              </wp:positionH>
              <wp:positionV relativeFrom="paragraph">
                <wp:posOffset>-422579</wp:posOffset>
              </wp:positionV>
              <wp:extent cx="1940560" cy="398297"/>
              <wp:effectExtent l="0" t="0" r="2540" b="1905"/>
              <wp:wrapNone/>
              <wp:docPr id="3"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3982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3A10" w:rsidRPr="00CF00D0" w:rsidRDefault="00523A10" w:rsidP="00275FC6">
                          <w:pPr>
                            <w:jc w:val="right"/>
                            <w:rPr>
                              <w:rFonts w:ascii="Avenir LT Std 45 Book" w:hAnsi="Avenir LT Std 45 Book" w:cs="Arial"/>
                              <w:color w:val="808080"/>
                              <w:sz w:val="20"/>
                              <w:szCs w:val="20"/>
                            </w:rPr>
                          </w:pPr>
                          <w:r>
                            <w:rPr>
                              <w:rFonts w:ascii="Avenir LT Std 45 Book" w:hAnsi="Avenir LT Std 45 Book" w:cs="Arial"/>
                              <w:color w:val="808080"/>
                              <w:sz w:val="20"/>
                              <w:szCs w:val="20"/>
                            </w:rPr>
                            <w:t>Cuenta Pública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2502B" id="_x0000_s1027" type="#_x0000_t202" style="position:absolute;margin-left:510.9pt;margin-top:-33.25pt;width:152.8pt;height:3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" stroked="f">
              <v:textbox>
                <w:txbxContent>
                  <w:p w:rsidR="00523A10" w:rsidRPr="00CF00D0" w:rsidRDefault="00523A10" w:rsidP="00275FC6">
                    <w:pPr>
                      <w:jc w:val="right"/>
                      <w:rPr>
                        <w:rFonts w:ascii="Avenir LT Std 45 Book" w:hAnsi="Avenir LT Std 45 Book" w:cs="Arial"/>
                        <w:color w:val="808080"/>
                        <w:sz w:val="20"/>
                        <w:szCs w:val="20"/>
                      </w:rPr>
                    </w:pPr>
                    <w:r>
                      <w:rPr>
                        <w:rFonts w:ascii="Avenir LT Std 45 Book" w:hAnsi="Avenir LT Std 45 Book" w:cs="Arial"/>
                        <w:color w:val="808080"/>
                        <w:sz w:val="20"/>
                        <w:szCs w:val="20"/>
                      </w:rPr>
                      <w:t>Cuenta Pública</w:t>
                    </w:r>
                  </w:p>
                </w:txbxContent>
              </v:textbox>
            </v:shape>
          </w:pict>
        </mc:Fallback>
      </mc:AlternateContent>
    </w:r>
    <w:r>
      <w:rPr>
        <w:rFonts w:ascii="Arial" w:hAnsi="Arial" w:cs="Arial"/>
        <w:b/>
        <w:caps/>
        <w:noProof/>
        <w:color w:val="808080"/>
        <w:sz w:val="20"/>
        <w:szCs w:val="20"/>
      </w:rPr>
      <mc:AlternateContent>
        <mc:Choice Requires="wps">
          <w:drawing>
            <wp:anchor distT="0" distB="0" distL="114300" distR="114300" simplePos="0" relativeHeight="251665408" behindDoc="0" locked="0" layoutInCell="1" allowOverlap="1" wp14:anchorId="3A75F308" wp14:editId="59F94F8C">
              <wp:simplePos x="0" y="0"/>
              <wp:positionH relativeFrom="margin">
                <wp:align>left</wp:align>
              </wp:positionH>
              <wp:positionV relativeFrom="paragraph">
                <wp:posOffset>268636</wp:posOffset>
              </wp:positionV>
              <wp:extent cx="8442773" cy="45719"/>
              <wp:effectExtent l="0" t="0" r="15875" b="12065"/>
              <wp:wrapNone/>
              <wp:docPr id="9" name="Rectángulo 9"/>
              <wp:cNvGraphicFramePr/>
              <a:graphic xmlns:a="http://schemas.openxmlformats.org/drawingml/2006/main">
                <a:graphicData uri="http://schemas.microsoft.com/office/word/2010/wordprocessingShape">
                  <wps:wsp>
                    <wps:cNvSpPr/>
                    <wps:spPr>
                      <a:xfrm>
                        <a:off x="0" y="0"/>
                        <a:ext cx="8442773" cy="4571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56FBCF11" id="Rectángulo 9" o:spid="_x0000_s1026" style="position:absolute;margin-left:0;margin-top:21.15pt;width:664.8pt;height:3.6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" fillcolor="#a5a5a5 [3206]" strokecolor="#525252 [1606]" strokeweight="1pt">
              <w10:wrap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A10" w:rsidRPr="00CF00D0" w:rsidRDefault="00523A10" w:rsidP="00823211">
    <w:pPr>
      <w:jc w:val="center"/>
      <w:rPr>
        <w:rFonts w:ascii="Avenir LT Std 45 Book" w:hAnsi="Avenir LT Std 45 Book"/>
        <w:b/>
        <w:color w:val="808080"/>
        <w:sz w:val="20"/>
        <w:szCs w:val="20"/>
      </w:rPr>
    </w:pPr>
    <w:r w:rsidRPr="00CF00D0">
      <w:rPr>
        <w:rFonts w:ascii="Avenir LT Std 45 Book" w:hAnsi="Avenir LT Std 45 Book" w:cs="Arial"/>
        <w:b/>
        <w:caps/>
        <w:noProof/>
        <w:color w:val="808080"/>
        <w:sz w:val="20"/>
        <w:szCs w:val="20"/>
      </w:rPr>
      <mc:AlternateContent>
        <mc:Choice Requires="wps">
          <w:drawing>
            <wp:anchor distT="0" distB="0" distL="114300" distR="114300" simplePos="0" relativeHeight="251661312" behindDoc="0" locked="0" layoutInCell="1" allowOverlap="1" wp14:anchorId="6BD6905B" wp14:editId="216CE04E">
              <wp:simplePos x="0" y="0"/>
              <wp:positionH relativeFrom="margin">
                <wp:align>center</wp:align>
              </wp:positionH>
              <wp:positionV relativeFrom="paragraph">
                <wp:posOffset>319405</wp:posOffset>
              </wp:positionV>
              <wp:extent cx="8442773" cy="45719"/>
              <wp:effectExtent l="0" t="0" r="15875" b="12065"/>
              <wp:wrapNone/>
              <wp:docPr id="5" name="Rectángulo 5"/>
              <wp:cNvGraphicFramePr/>
              <a:graphic xmlns:a="http://schemas.openxmlformats.org/drawingml/2006/main">
                <a:graphicData uri="http://schemas.microsoft.com/office/word/2010/wordprocessingShape">
                  <wps:wsp>
                    <wps:cNvSpPr/>
                    <wps:spPr>
                      <a:xfrm>
                        <a:off x="0" y="0"/>
                        <a:ext cx="8442773" cy="4571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177EA" id="Rectángulo 5" o:spid="_x0000_s1026" style="position:absolute;margin-left:0;margin-top:25.15pt;width:664.8pt;height:3.6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" fillcolor="#a5a5a5 [3206]" strokecolor="#525252 [1606]" strokeweight="1pt">
              <w10:wrap anchorx="margin"/>
            </v:rect>
          </w:pict>
        </mc:Fallback>
      </mc:AlternateContent>
    </w:r>
    <w:r w:rsidRPr="00AC4ED7">
      <w:rPr>
        <w:rFonts w:ascii="Avenir LT Std 45 Book" w:hAnsi="Avenir LT Std 45 Book" w:cs="Arial"/>
        <w:b/>
        <w:caps/>
        <w:noProof/>
        <w:color w:val="808080"/>
        <w:sz w:val="20"/>
        <w:szCs w:val="20"/>
      </w:rPr>
      <w:t>2.1.1.1.0</w:t>
    </w:r>
    <w:r>
      <w:rPr>
        <w:rFonts w:ascii="Avenir LT Std 45 Book" w:hAnsi="Avenir LT Std 45 Book" w:cs="Arial"/>
        <w:b/>
        <w:caps/>
        <w:noProof/>
        <w:color w:val="808080"/>
        <w:sz w:val="20"/>
        <w:szCs w:val="20"/>
      </w:rPr>
      <w:t xml:space="preserve"> ENTIDADES PARAESTATALES EMPRESARIALES NO FINANCIERAS CON PARTICIPACIÓN ESTATAL MAYORITARIA DEL ESTADO DE QUERÉTARO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363D4"/>
    <w:multiLevelType w:val="hybridMultilevel"/>
    <w:tmpl w:val="1AB28572"/>
    <w:lvl w:ilvl="0" w:tplc="F14C734E">
      <w:start w:val="1"/>
      <w:numFmt w:val="bullet"/>
      <w:pStyle w:val="BULET"/>
      <w:lvlText w:val=""/>
      <w:lvlJc w:val="left"/>
      <w:pPr>
        <w:tabs>
          <w:tab w:val="num" w:pos="717"/>
        </w:tabs>
        <w:ind w:left="697" w:hanging="340"/>
      </w:pPr>
      <w:rPr>
        <w:rFonts w:ascii="Symbol" w:hAnsi="Symbol" w:hint="default"/>
      </w:rPr>
    </w:lvl>
    <w:lvl w:ilvl="1" w:tplc="0C0A0001">
      <w:start w:val="1"/>
      <w:numFmt w:val="bullet"/>
      <w:lvlText w:val=""/>
      <w:lvlJc w:val="left"/>
      <w:pPr>
        <w:tabs>
          <w:tab w:val="num" w:pos="946"/>
        </w:tabs>
        <w:ind w:left="946" w:hanging="360"/>
      </w:pPr>
      <w:rPr>
        <w:rFonts w:ascii="Symbol" w:hAnsi="Symbol" w:hint="default"/>
      </w:rPr>
    </w:lvl>
    <w:lvl w:ilvl="2" w:tplc="0C0A0005" w:tentative="1">
      <w:start w:val="1"/>
      <w:numFmt w:val="bullet"/>
      <w:lvlText w:val=""/>
      <w:lvlJc w:val="left"/>
      <w:pPr>
        <w:tabs>
          <w:tab w:val="num" w:pos="1666"/>
        </w:tabs>
        <w:ind w:left="1666" w:hanging="360"/>
      </w:pPr>
      <w:rPr>
        <w:rFonts w:ascii="Wingdings" w:hAnsi="Wingdings" w:hint="default"/>
      </w:rPr>
    </w:lvl>
    <w:lvl w:ilvl="3" w:tplc="0C0A0001" w:tentative="1">
      <w:start w:val="1"/>
      <w:numFmt w:val="bullet"/>
      <w:lvlText w:val=""/>
      <w:lvlJc w:val="left"/>
      <w:pPr>
        <w:tabs>
          <w:tab w:val="num" w:pos="2386"/>
        </w:tabs>
        <w:ind w:left="2386" w:hanging="360"/>
      </w:pPr>
      <w:rPr>
        <w:rFonts w:ascii="Symbol" w:hAnsi="Symbol" w:hint="default"/>
      </w:rPr>
    </w:lvl>
    <w:lvl w:ilvl="4" w:tplc="0C0A0003" w:tentative="1">
      <w:start w:val="1"/>
      <w:numFmt w:val="bullet"/>
      <w:lvlText w:val="o"/>
      <w:lvlJc w:val="left"/>
      <w:pPr>
        <w:tabs>
          <w:tab w:val="num" w:pos="3106"/>
        </w:tabs>
        <w:ind w:left="3106" w:hanging="360"/>
      </w:pPr>
      <w:rPr>
        <w:rFonts w:ascii="Courier New" w:hAnsi="Courier New" w:hint="default"/>
      </w:rPr>
    </w:lvl>
    <w:lvl w:ilvl="5" w:tplc="0C0A0005" w:tentative="1">
      <w:start w:val="1"/>
      <w:numFmt w:val="bullet"/>
      <w:lvlText w:val=""/>
      <w:lvlJc w:val="left"/>
      <w:pPr>
        <w:tabs>
          <w:tab w:val="num" w:pos="3826"/>
        </w:tabs>
        <w:ind w:left="3826" w:hanging="360"/>
      </w:pPr>
      <w:rPr>
        <w:rFonts w:ascii="Wingdings" w:hAnsi="Wingdings" w:hint="default"/>
      </w:rPr>
    </w:lvl>
    <w:lvl w:ilvl="6" w:tplc="0C0A0001" w:tentative="1">
      <w:start w:val="1"/>
      <w:numFmt w:val="bullet"/>
      <w:lvlText w:val=""/>
      <w:lvlJc w:val="left"/>
      <w:pPr>
        <w:tabs>
          <w:tab w:val="num" w:pos="4546"/>
        </w:tabs>
        <w:ind w:left="4546" w:hanging="360"/>
      </w:pPr>
      <w:rPr>
        <w:rFonts w:ascii="Symbol" w:hAnsi="Symbol" w:hint="default"/>
      </w:rPr>
    </w:lvl>
    <w:lvl w:ilvl="7" w:tplc="0C0A0003" w:tentative="1">
      <w:start w:val="1"/>
      <w:numFmt w:val="bullet"/>
      <w:lvlText w:val="o"/>
      <w:lvlJc w:val="left"/>
      <w:pPr>
        <w:tabs>
          <w:tab w:val="num" w:pos="5266"/>
        </w:tabs>
        <w:ind w:left="5266" w:hanging="360"/>
      </w:pPr>
      <w:rPr>
        <w:rFonts w:ascii="Courier New" w:hAnsi="Courier New" w:hint="default"/>
      </w:rPr>
    </w:lvl>
    <w:lvl w:ilvl="8" w:tplc="0C0A0005" w:tentative="1">
      <w:start w:val="1"/>
      <w:numFmt w:val="bullet"/>
      <w:lvlText w:val=""/>
      <w:lvlJc w:val="left"/>
      <w:pPr>
        <w:tabs>
          <w:tab w:val="num" w:pos="5986"/>
        </w:tabs>
        <w:ind w:left="5986" w:hanging="360"/>
      </w:pPr>
      <w:rPr>
        <w:rFonts w:ascii="Wingdings" w:hAnsi="Wingdings" w:hint="default"/>
      </w:rPr>
    </w:lvl>
  </w:abstractNum>
  <w:abstractNum w:abstractNumId="1">
    <w:nsid w:val="055120CC"/>
    <w:multiLevelType w:val="hybridMultilevel"/>
    <w:tmpl w:val="43E4CFA8"/>
    <w:lvl w:ilvl="0" w:tplc="ECA89778">
      <w:start w:val="1"/>
      <w:numFmt w:val="bullet"/>
      <w:pStyle w:val="Vieta1"/>
      <w:lvlText w:val="•"/>
      <w:lvlJc w:val="left"/>
      <w:pPr>
        <w:tabs>
          <w:tab w:val="num" w:pos="240"/>
        </w:tabs>
        <w:ind w:left="480" w:hanging="240"/>
      </w:pPr>
      <w:rPr>
        <w:rFonts w:ascii="EurekaSans-Regular" w:hAnsi="EurekaSans-Regular" w:hint="default"/>
        <w:sz w:val="32"/>
      </w:rPr>
    </w:lvl>
    <w:lvl w:ilvl="1" w:tplc="040A0003">
      <w:start w:val="1"/>
      <w:numFmt w:val="bullet"/>
      <w:lvlText w:val="o"/>
      <w:lvlJc w:val="left"/>
      <w:pPr>
        <w:tabs>
          <w:tab w:val="num" w:pos="1440"/>
        </w:tabs>
        <w:ind w:left="1440" w:hanging="360"/>
      </w:pPr>
      <w:rPr>
        <w:rFonts w:ascii="Courier" w:hAnsi="Courier" w:hint="default"/>
      </w:rPr>
    </w:lvl>
    <w:lvl w:ilvl="2" w:tplc="040A0005">
      <w:start w:val="1"/>
      <w:numFmt w:val="bullet"/>
      <w:lvlText w:val=""/>
      <w:lvlJc w:val="left"/>
      <w:pPr>
        <w:tabs>
          <w:tab w:val="num" w:pos="2160"/>
        </w:tabs>
        <w:ind w:left="2160" w:hanging="360"/>
      </w:pPr>
      <w:rPr>
        <w:rFonts w:ascii="Symbol" w:eastAsia="Times New Roman" w:hAnsi="Symbol" w:hint="default"/>
      </w:rPr>
    </w:lvl>
    <w:lvl w:ilvl="3" w:tplc="040A0001">
      <w:start w:val="1"/>
      <w:numFmt w:val="bullet"/>
      <w:lvlText w:val=""/>
      <w:lvlJc w:val="left"/>
      <w:pPr>
        <w:tabs>
          <w:tab w:val="num" w:pos="2880"/>
        </w:tabs>
        <w:ind w:left="2880" w:hanging="360"/>
      </w:pPr>
      <w:rPr>
        <w:rFonts w:ascii="Symbol" w:eastAsia="Times New Roman" w:hAnsi="Symbol" w:hint="default"/>
      </w:rPr>
    </w:lvl>
    <w:lvl w:ilvl="4" w:tplc="040A0003">
      <w:start w:val="1"/>
      <w:numFmt w:val="bullet"/>
      <w:lvlText w:val="o"/>
      <w:lvlJc w:val="left"/>
      <w:pPr>
        <w:tabs>
          <w:tab w:val="num" w:pos="3600"/>
        </w:tabs>
        <w:ind w:left="3600" w:hanging="360"/>
      </w:pPr>
      <w:rPr>
        <w:rFonts w:ascii="Courier" w:hAnsi="Courier" w:hint="default"/>
      </w:rPr>
    </w:lvl>
    <w:lvl w:ilvl="5" w:tplc="040A0005">
      <w:start w:val="1"/>
      <w:numFmt w:val="bullet"/>
      <w:lvlText w:val=""/>
      <w:lvlJc w:val="left"/>
      <w:pPr>
        <w:tabs>
          <w:tab w:val="num" w:pos="4320"/>
        </w:tabs>
        <w:ind w:left="4320" w:hanging="360"/>
      </w:pPr>
      <w:rPr>
        <w:rFonts w:ascii="Symbol" w:eastAsia="Times New Roman" w:hAnsi="Symbol" w:hint="default"/>
      </w:rPr>
    </w:lvl>
    <w:lvl w:ilvl="6" w:tplc="040A0001">
      <w:start w:val="1"/>
      <w:numFmt w:val="bullet"/>
      <w:lvlText w:val=""/>
      <w:lvlJc w:val="left"/>
      <w:pPr>
        <w:tabs>
          <w:tab w:val="num" w:pos="5040"/>
        </w:tabs>
        <w:ind w:left="5040" w:hanging="360"/>
      </w:pPr>
      <w:rPr>
        <w:rFonts w:ascii="Symbol" w:eastAsia="Times New Roman" w:hAnsi="Symbol" w:hint="default"/>
      </w:rPr>
    </w:lvl>
    <w:lvl w:ilvl="7" w:tplc="040A0003">
      <w:start w:val="1"/>
      <w:numFmt w:val="bullet"/>
      <w:lvlText w:val="o"/>
      <w:lvlJc w:val="left"/>
      <w:pPr>
        <w:tabs>
          <w:tab w:val="num" w:pos="5760"/>
        </w:tabs>
        <w:ind w:left="5760" w:hanging="360"/>
      </w:pPr>
      <w:rPr>
        <w:rFonts w:ascii="Courier" w:hAnsi="Courier" w:hint="default"/>
      </w:rPr>
    </w:lvl>
    <w:lvl w:ilvl="8" w:tplc="040A0005">
      <w:start w:val="1"/>
      <w:numFmt w:val="bullet"/>
      <w:lvlText w:val=""/>
      <w:lvlJc w:val="left"/>
      <w:pPr>
        <w:tabs>
          <w:tab w:val="num" w:pos="6480"/>
        </w:tabs>
        <w:ind w:left="6480" w:hanging="360"/>
      </w:pPr>
      <w:rPr>
        <w:rFonts w:ascii="Symbol" w:eastAsia="Times New Roman" w:hAnsi="Symbol" w:hint="default"/>
      </w:rPr>
    </w:lvl>
  </w:abstractNum>
  <w:abstractNum w:abstractNumId="2">
    <w:nsid w:val="09761865"/>
    <w:multiLevelType w:val="singleLevel"/>
    <w:tmpl w:val="3EBAF0BE"/>
    <w:lvl w:ilvl="0">
      <w:start w:val="1"/>
      <w:numFmt w:val="bullet"/>
      <w:pStyle w:val="Bala"/>
      <w:lvlText w:val=""/>
      <w:lvlJc w:val="left"/>
      <w:pPr>
        <w:tabs>
          <w:tab w:val="num" w:pos="397"/>
        </w:tabs>
        <w:ind w:left="397" w:hanging="397"/>
      </w:pPr>
      <w:rPr>
        <w:rFonts w:ascii="Symbol" w:hAnsi="Symbol" w:hint="default"/>
      </w:rPr>
    </w:lvl>
  </w:abstractNum>
  <w:abstractNum w:abstractNumId="3">
    <w:nsid w:val="0EBC78DB"/>
    <w:multiLevelType w:val="hybridMultilevel"/>
    <w:tmpl w:val="F2C87D0A"/>
    <w:lvl w:ilvl="0" w:tplc="9FD07BC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71C5117"/>
    <w:multiLevelType w:val="hybridMultilevel"/>
    <w:tmpl w:val="95CACD3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11787C96">
      <w:numFmt w:val="bullet"/>
      <w:lvlText w:val="•"/>
      <w:lvlJc w:val="left"/>
      <w:pPr>
        <w:ind w:left="3945" w:hanging="705"/>
      </w:pPr>
      <w:rPr>
        <w:rFonts w:ascii="Arial" w:eastAsia="Calibri" w:hAnsi="Arial"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A4C17CE"/>
    <w:multiLevelType w:val="hybridMultilevel"/>
    <w:tmpl w:val="CE9CACD6"/>
    <w:lvl w:ilvl="0" w:tplc="A0987F1E">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8EF77FE"/>
    <w:multiLevelType w:val="multilevel"/>
    <w:tmpl w:val="CF34A9C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39D72CF1"/>
    <w:multiLevelType w:val="hybridMultilevel"/>
    <w:tmpl w:val="FA7AA944"/>
    <w:lvl w:ilvl="0" w:tplc="0FAECB1A">
      <w:start w:val="1"/>
      <w:numFmt w:val="bullet"/>
      <w:pStyle w:val="VIETANEGRA"/>
      <w:lvlText w:val=""/>
      <w:lvlJc w:val="left"/>
      <w:pPr>
        <w:tabs>
          <w:tab w:val="num" w:pos="785"/>
        </w:tabs>
        <w:ind w:left="766" w:hanging="341"/>
      </w:pPr>
      <w:rPr>
        <w:rFonts w:ascii="Wingdings" w:hAnsi="Wingdings" w:hint="default"/>
        <w:sz w:val="1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35F5914"/>
    <w:multiLevelType w:val="hybridMultilevel"/>
    <w:tmpl w:val="AE4665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3892865"/>
    <w:multiLevelType w:val="hybridMultilevel"/>
    <w:tmpl w:val="2E4A4086"/>
    <w:lvl w:ilvl="0" w:tplc="37D8B2C8">
      <w:start w:val="1"/>
      <w:numFmt w:val="bullet"/>
      <w:pStyle w:val="VIETABLANCA"/>
      <w:lvlText w:val=""/>
      <w:lvlJc w:val="left"/>
      <w:pPr>
        <w:tabs>
          <w:tab w:val="num" w:pos="785"/>
        </w:tabs>
        <w:ind w:left="567" w:hanging="142"/>
      </w:pPr>
      <w:rPr>
        <w:rFonts w:ascii="Wingdings" w:hAnsi="Wingdings" w:hint="default"/>
        <w:sz w:val="18"/>
      </w:rPr>
    </w:lvl>
    <w:lvl w:ilvl="1" w:tplc="12BC1C2C" w:tentative="1">
      <w:start w:val="1"/>
      <w:numFmt w:val="bullet"/>
      <w:lvlText w:val="o"/>
      <w:lvlJc w:val="left"/>
      <w:pPr>
        <w:tabs>
          <w:tab w:val="num" w:pos="1440"/>
        </w:tabs>
        <w:ind w:left="1440" w:hanging="360"/>
      </w:pPr>
      <w:rPr>
        <w:rFonts w:ascii="Courier New" w:hAnsi="Courier New" w:hint="default"/>
      </w:rPr>
    </w:lvl>
    <w:lvl w:ilvl="2" w:tplc="1AD6E33E" w:tentative="1">
      <w:start w:val="1"/>
      <w:numFmt w:val="bullet"/>
      <w:lvlText w:val=""/>
      <w:lvlJc w:val="left"/>
      <w:pPr>
        <w:tabs>
          <w:tab w:val="num" w:pos="2160"/>
        </w:tabs>
        <w:ind w:left="2160" w:hanging="360"/>
      </w:pPr>
      <w:rPr>
        <w:rFonts w:ascii="Wingdings" w:hAnsi="Wingdings" w:hint="default"/>
      </w:rPr>
    </w:lvl>
    <w:lvl w:ilvl="3" w:tplc="6F3CC046" w:tentative="1">
      <w:start w:val="1"/>
      <w:numFmt w:val="bullet"/>
      <w:lvlText w:val=""/>
      <w:lvlJc w:val="left"/>
      <w:pPr>
        <w:tabs>
          <w:tab w:val="num" w:pos="2880"/>
        </w:tabs>
        <w:ind w:left="2880" w:hanging="360"/>
      </w:pPr>
      <w:rPr>
        <w:rFonts w:ascii="Symbol" w:hAnsi="Symbol" w:hint="default"/>
      </w:rPr>
    </w:lvl>
    <w:lvl w:ilvl="4" w:tplc="D9E0F0EE" w:tentative="1">
      <w:start w:val="1"/>
      <w:numFmt w:val="bullet"/>
      <w:lvlText w:val="o"/>
      <w:lvlJc w:val="left"/>
      <w:pPr>
        <w:tabs>
          <w:tab w:val="num" w:pos="3600"/>
        </w:tabs>
        <w:ind w:left="3600" w:hanging="360"/>
      </w:pPr>
      <w:rPr>
        <w:rFonts w:ascii="Courier New" w:hAnsi="Courier New" w:hint="default"/>
      </w:rPr>
    </w:lvl>
    <w:lvl w:ilvl="5" w:tplc="743ED386" w:tentative="1">
      <w:start w:val="1"/>
      <w:numFmt w:val="bullet"/>
      <w:lvlText w:val=""/>
      <w:lvlJc w:val="left"/>
      <w:pPr>
        <w:tabs>
          <w:tab w:val="num" w:pos="4320"/>
        </w:tabs>
        <w:ind w:left="4320" w:hanging="360"/>
      </w:pPr>
      <w:rPr>
        <w:rFonts w:ascii="Wingdings" w:hAnsi="Wingdings" w:hint="default"/>
      </w:rPr>
    </w:lvl>
    <w:lvl w:ilvl="6" w:tplc="581C7FCE" w:tentative="1">
      <w:start w:val="1"/>
      <w:numFmt w:val="bullet"/>
      <w:lvlText w:val=""/>
      <w:lvlJc w:val="left"/>
      <w:pPr>
        <w:tabs>
          <w:tab w:val="num" w:pos="5040"/>
        </w:tabs>
        <w:ind w:left="5040" w:hanging="360"/>
      </w:pPr>
      <w:rPr>
        <w:rFonts w:ascii="Symbol" w:hAnsi="Symbol" w:hint="default"/>
      </w:rPr>
    </w:lvl>
    <w:lvl w:ilvl="7" w:tplc="6D027FB2" w:tentative="1">
      <w:start w:val="1"/>
      <w:numFmt w:val="bullet"/>
      <w:lvlText w:val="o"/>
      <w:lvlJc w:val="left"/>
      <w:pPr>
        <w:tabs>
          <w:tab w:val="num" w:pos="5760"/>
        </w:tabs>
        <w:ind w:left="5760" w:hanging="360"/>
      </w:pPr>
      <w:rPr>
        <w:rFonts w:ascii="Courier New" w:hAnsi="Courier New" w:hint="default"/>
      </w:rPr>
    </w:lvl>
    <w:lvl w:ilvl="8" w:tplc="69E26FDC" w:tentative="1">
      <w:start w:val="1"/>
      <w:numFmt w:val="bullet"/>
      <w:lvlText w:val=""/>
      <w:lvlJc w:val="left"/>
      <w:pPr>
        <w:tabs>
          <w:tab w:val="num" w:pos="6480"/>
        </w:tabs>
        <w:ind w:left="6480" w:hanging="360"/>
      </w:pPr>
      <w:rPr>
        <w:rFonts w:ascii="Wingdings" w:hAnsi="Wingdings" w:hint="default"/>
      </w:rPr>
    </w:lvl>
  </w:abstractNum>
  <w:abstractNum w:abstractNumId="10">
    <w:nsid w:val="4A9028B5"/>
    <w:multiLevelType w:val="hybridMultilevel"/>
    <w:tmpl w:val="608655B4"/>
    <w:lvl w:ilvl="0" w:tplc="7186A402">
      <w:start w:val="1"/>
      <w:numFmt w:val="bullet"/>
      <w:pStyle w:val="BALA0"/>
      <w:lvlText w:val=""/>
      <w:lvlJc w:val="left"/>
      <w:pPr>
        <w:tabs>
          <w:tab w:val="num" w:pos="417"/>
        </w:tabs>
        <w:ind w:left="340" w:hanging="283"/>
      </w:pPr>
      <w:rPr>
        <w:rFonts w:ascii="Symbol" w:hAnsi="Symbol" w:hint="default"/>
        <w:color w:val="auto"/>
        <w:sz w:val="16"/>
      </w:rPr>
    </w:lvl>
    <w:lvl w:ilvl="1" w:tplc="1ED0659E" w:tentative="1">
      <w:start w:val="1"/>
      <w:numFmt w:val="bullet"/>
      <w:lvlText w:val="o"/>
      <w:lvlJc w:val="left"/>
      <w:pPr>
        <w:tabs>
          <w:tab w:val="num" w:pos="1440"/>
        </w:tabs>
        <w:ind w:left="1440" w:hanging="360"/>
      </w:pPr>
      <w:rPr>
        <w:rFonts w:ascii="Courier New" w:hAnsi="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1">
    <w:nsid w:val="50120857"/>
    <w:multiLevelType w:val="hybridMultilevel"/>
    <w:tmpl w:val="4FD875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7411845"/>
    <w:multiLevelType w:val="hybridMultilevel"/>
    <w:tmpl w:val="7D12A94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nsid w:val="5C310598"/>
    <w:multiLevelType w:val="hybridMultilevel"/>
    <w:tmpl w:val="F132A8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FFD38B2"/>
    <w:multiLevelType w:val="hybridMultilevel"/>
    <w:tmpl w:val="ED3EFCEE"/>
    <w:lvl w:ilvl="0" w:tplc="76D695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0613347"/>
    <w:multiLevelType w:val="hybridMultilevel"/>
    <w:tmpl w:val="26F01694"/>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6C8740A8"/>
    <w:multiLevelType w:val="hybridMultilevel"/>
    <w:tmpl w:val="3A9E0C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0164D2B"/>
    <w:multiLevelType w:val="hybridMultilevel"/>
    <w:tmpl w:val="6EE0E2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74B80A77"/>
    <w:multiLevelType w:val="hybridMultilevel"/>
    <w:tmpl w:val="F4E82B6A"/>
    <w:lvl w:ilvl="0" w:tplc="DE249C5C">
      <w:start w:val="1"/>
      <w:numFmt w:val="upperRoman"/>
      <w:pStyle w:val="bala11pts"/>
      <w:lvlText w:val="%1."/>
      <w:lvlJc w:val="left"/>
      <w:pPr>
        <w:tabs>
          <w:tab w:val="num" w:pos="340"/>
        </w:tabs>
        <w:ind w:left="340" w:hanging="340"/>
      </w:pPr>
      <w:rPr>
        <w:rFonts w:hint="default"/>
      </w:rPr>
    </w:lvl>
    <w:lvl w:ilvl="1" w:tplc="080A0003" w:tentative="1">
      <w:start w:val="1"/>
      <w:numFmt w:val="lowerLetter"/>
      <w:lvlText w:val="%2."/>
      <w:lvlJc w:val="left"/>
      <w:pPr>
        <w:tabs>
          <w:tab w:val="num" w:pos="1440"/>
        </w:tabs>
        <w:ind w:left="1440" w:hanging="360"/>
      </w:pPr>
    </w:lvl>
    <w:lvl w:ilvl="2" w:tplc="080A0005" w:tentative="1">
      <w:start w:val="1"/>
      <w:numFmt w:val="lowerRoman"/>
      <w:lvlText w:val="%3."/>
      <w:lvlJc w:val="right"/>
      <w:pPr>
        <w:tabs>
          <w:tab w:val="num" w:pos="2160"/>
        </w:tabs>
        <w:ind w:left="2160" w:hanging="180"/>
      </w:pPr>
    </w:lvl>
    <w:lvl w:ilvl="3" w:tplc="080A0001" w:tentative="1">
      <w:start w:val="1"/>
      <w:numFmt w:val="decimal"/>
      <w:lvlText w:val="%4."/>
      <w:lvlJc w:val="left"/>
      <w:pPr>
        <w:tabs>
          <w:tab w:val="num" w:pos="2880"/>
        </w:tabs>
        <w:ind w:left="2880" w:hanging="360"/>
      </w:pPr>
    </w:lvl>
    <w:lvl w:ilvl="4" w:tplc="080A0003" w:tentative="1">
      <w:start w:val="1"/>
      <w:numFmt w:val="lowerLetter"/>
      <w:lvlText w:val="%5."/>
      <w:lvlJc w:val="left"/>
      <w:pPr>
        <w:tabs>
          <w:tab w:val="num" w:pos="3600"/>
        </w:tabs>
        <w:ind w:left="3600" w:hanging="360"/>
      </w:pPr>
    </w:lvl>
    <w:lvl w:ilvl="5" w:tplc="080A0005" w:tentative="1">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19">
    <w:nsid w:val="74D43C6E"/>
    <w:multiLevelType w:val="hybridMultilevel"/>
    <w:tmpl w:val="1DF6DA1C"/>
    <w:lvl w:ilvl="0" w:tplc="1136B66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0"/>
  </w:num>
  <w:num w:numId="4">
    <w:abstractNumId w:val="10"/>
  </w:num>
  <w:num w:numId="5">
    <w:abstractNumId w:val="7"/>
  </w:num>
  <w:num w:numId="6">
    <w:abstractNumId w:val="1"/>
  </w:num>
  <w:num w:numId="7">
    <w:abstractNumId w:val="2"/>
  </w:num>
  <w:num w:numId="8">
    <w:abstractNumId w:val="20"/>
  </w:num>
  <w:num w:numId="9">
    <w:abstractNumId w:val="8"/>
  </w:num>
  <w:num w:numId="10">
    <w:abstractNumId w:val="14"/>
  </w:num>
  <w:num w:numId="11">
    <w:abstractNumId w:val="15"/>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9"/>
  </w:num>
  <w:num w:numId="16">
    <w:abstractNumId w:val="4"/>
  </w:num>
  <w:num w:numId="17">
    <w:abstractNumId w:val="6"/>
  </w:num>
  <w:num w:numId="18">
    <w:abstractNumId w:val="12"/>
  </w:num>
  <w:num w:numId="19">
    <w:abstractNumId w:val="13"/>
  </w:num>
  <w:num w:numId="20">
    <w:abstractNumId w:val="11"/>
  </w:num>
  <w:num w:numId="21">
    <w:abstractNumId w:val="17"/>
  </w:num>
  <w:num w:numId="22">
    <w:abstractNumId w:val="16"/>
  </w:num>
  <w:num w:numId="2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8A2"/>
    <w:rsid w:val="00000166"/>
    <w:rsid w:val="000008C2"/>
    <w:rsid w:val="00000A24"/>
    <w:rsid w:val="000017B6"/>
    <w:rsid w:val="00002652"/>
    <w:rsid w:val="00002971"/>
    <w:rsid w:val="00002AD7"/>
    <w:rsid w:val="00003379"/>
    <w:rsid w:val="0000365A"/>
    <w:rsid w:val="00004B62"/>
    <w:rsid w:val="00005112"/>
    <w:rsid w:val="00005143"/>
    <w:rsid w:val="00005BA1"/>
    <w:rsid w:val="00005BBF"/>
    <w:rsid w:val="0000634E"/>
    <w:rsid w:val="000065BE"/>
    <w:rsid w:val="00007AAC"/>
    <w:rsid w:val="000102CA"/>
    <w:rsid w:val="0001104C"/>
    <w:rsid w:val="000110F0"/>
    <w:rsid w:val="00011178"/>
    <w:rsid w:val="0001159B"/>
    <w:rsid w:val="000119FE"/>
    <w:rsid w:val="0001214E"/>
    <w:rsid w:val="00012BDB"/>
    <w:rsid w:val="00012DB2"/>
    <w:rsid w:val="00012E6C"/>
    <w:rsid w:val="0001361A"/>
    <w:rsid w:val="00013641"/>
    <w:rsid w:val="00013D14"/>
    <w:rsid w:val="00016A7F"/>
    <w:rsid w:val="000174D5"/>
    <w:rsid w:val="00017ACD"/>
    <w:rsid w:val="0002043D"/>
    <w:rsid w:val="000204BD"/>
    <w:rsid w:val="00020562"/>
    <w:rsid w:val="00020A76"/>
    <w:rsid w:val="00020B87"/>
    <w:rsid w:val="00021A85"/>
    <w:rsid w:val="00024517"/>
    <w:rsid w:val="000254B8"/>
    <w:rsid w:val="00026019"/>
    <w:rsid w:val="00026B8C"/>
    <w:rsid w:val="000331A9"/>
    <w:rsid w:val="000337D3"/>
    <w:rsid w:val="000340A5"/>
    <w:rsid w:val="0003453F"/>
    <w:rsid w:val="00034C2D"/>
    <w:rsid w:val="00035026"/>
    <w:rsid w:val="0003505B"/>
    <w:rsid w:val="000352FF"/>
    <w:rsid w:val="00040AA9"/>
    <w:rsid w:val="000412BA"/>
    <w:rsid w:val="00041BED"/>
    <w:rsid w:val="00042E9B"/>
    <w:rsid w:val="00043012"/>
    <w:rsid w:val="0004490E"/>
    <w:rsid w:val="0004595A"/>
    <w:rsid w:val="00046A9C"/>
    <w:rsid w:val="00050D0B"/>
    <w:rsid w:val="00052BAF"/>
    <w:rsid w:val="00054214"/>
    <w:rsid w:val="000545B0"/>
    <w:rsid w:val="000556E4"/>
    <w:rsid w:val="00056302"/>
    <w:rsid w:val="0005667D"/>
    <w:rsid w:val="00056934"/>
    <w:rsid w:val="00060302"/>
    <w:rsid w:val="00061C12"/>
    <w:rsid w:val="00061CB6"/>
    <w:rsid w:val="00062243"/>
    <w:rsid w:val="00062DAE"/>
    <w:rsid w:val="00062E72"/>
    <w:rsid w:val="00063DF1"/>
    <w:rsid w:val="00063EA6"/>
    <w:rsid w:val="0006463E"/>
    <w:rsid w:val="00064969"/>
    <w:rsid w:val="0006529B"/>
    <w:rsid w:val="0006650E"/>
    <w:rsid w:val="000665BD"/>
    <w:rsid w:val="000674A8"/>
    <w:rsid w:val="00067BB4"/>
    <w:rsid w:val="00071233"/>
    <w:rsid w:val="00071FAC"/>
    <w:rsid w:val="000727B1"/>
    <w:rsid w:val="00072CB2"/>
    <w:rsid w:val="00072E8E"/>
    <w:rsid w:val="00072F8B"/>
    <w:rsid w:val="00074B74"/>
    <w:rsid w:val="00075E8D"/>
    <w:rsid w:val="000767E5"/>
    <w:rsid w:val="0007770A"/>
    <w:rsid w:val="00077B39"/>
    <w:rsid w:val="00077BF0"/>
    <w:rsid w:val="00080148"/>
    <w:rsid w:val="00080796"/>
    <w:rsid w:val="00080A73"/>
    <w:rsid w:val="00080CBB"/>
    <w:rsid w:val="00080E00"/>
    <w:rsid w:val="00081131"/>
    <w:rsid w:val="0008166A"/>
    <w:rsid w:val="00082348"/>
    <w:rsid w:val="00082C24"/>
    <w:rsid w:val="00082EEE"/>
    <w:rsid w:val="00083410"/>
    <w:rsid w:val="0008362C"/>
    <w:rsid w:val="000840A2"/>
    <w:rsid w:val="00090DE7"/>
    <w:rsid w:val="000912A5"/>
    <w:rsid w:val="00091AD4"/>
    <w:rsid w:val="00091D44"/>
    <w:rsid w:val="000927AA"/>
    <w:rsid w:val="00092DB3"/>
    <w:rsid w:val="00093302"/>
    <w:rsid w:val="000940D4"/>
    <w:rsid w:val="000956E4"/>
    <w:rsid w:val="00097DDA"/>
    <w:rsid w:val="000A003D"/>
    <w:rsid w:val="000A04D9"/>
    <w:rsid w:val="000A0712"/>
    <w:rsid w:val="000A1CD9"/>
    <w:rsid w:val="000A204D"/>
    <w:rsid w:val="000A2512"/>
    <w:rsid w:val="000A39DC"/>
    <w:rsid w:val="000A4096"/>
    <w:rsid w:val="000A5319"/>
    <w:rsid w:val="000A66A2"/>
    <w:rsid w:val="000A6857"/>
    <w:rsid w:val="000A6C91"/>
    <w:rsid w:val="000A6EDA"/>
    <w:rsid w:val="000A773C"/>
    <w:rsid w:val="000B0333"/>
    <w:rsid w:val="000B09F9"/>
    <w:rsid w:val="000B0AAA"/>
    <w:rsid w:val="000B13A1"/>
    <w:rsid w:val="000B15B5"/>
    <w:rsid w:val="000B1EEB"/>
    <w:rsid w:val="000B2076"/>
    <w:rsid w:val="000B2E80"/>
    <w:rsid w:val="000B4B11"/>
    <w:rsid w:val="000B4BC8"/>
    <w:rsid w:val="000B503E"/>
    <w:rsid w:val="000B5B5B"/>
    <w:rsid w:val="000B694E"/>
    <w:rsid w:val="000B6CE6"/>
    <w:rsid w:val="000B6CF1"/>
    <w:rsid w:val="000B6D04"/>
    <w:rsid w:val="000B78FA"/>
    <w:rsid w:val="000C00FF"/>
    <w:rsid w:val="000C0C81"/>
    <w:rsid w:val="000C2446"/>
    <w:rsid w:val="000C2C0C"/>
    <w:rsid w:val="000C2DE0"/>
    <w:rsid w:val="000C472B"/>
    <w:rsid w:val="000C634E"/>
    <w:rsid w:val="000C6384"/>
    <w:rsid w:val="000C65BA"/>
    <w:rsid w:val="000C69D3"/>
    <w:rsid w:val="000C6B30"/>
    <w:rsid w:val="000C6BEB"/>
    <w:rsid w:val="000C785E"/>
    <w:rsid w:val="000D0770"/>
    <w:rsid w:val="000D1C10"/>
    <w:rsid w:val="000D2B07"/>
    <w:rsid w:val="000D2B10"/>
    <w:rsid w:val="000D5387"/>
    <w:rsid w:val="000D6610"/>
    <w:rsid w:val="000D6790"/>
    <w:rsid w:val="000D6A6C"/>
    <w:rsid w:val="000E00FC"/>
    <w:rsid w:val="000E042B"/>
    <w:rsid w:val="000E08A8"/>
    <w:rsid w:val="000E0E94"/>
    <w:rsid w:val="000E15DF"/>
    <w:rsid w:val="000E2289"/>
    <w:rsid w:val="000E22DA"/>
    <w:rsid w:val="000E2BF9"/>
    <w:rsid w:val="000E381F"/>
    <w:rsid w:val="000E4D88"/>
    <w:rsid w:val="000E546D"/>
    <w:rsid w:val="000E6CDF"/>
    <w:rsid w:val="000E716C"/>
    <w:rsid w:val="000E74EF"/>
    <w:rsid w:val="000E77D4"/>
    <w:rsid w:val="000F12DA"/>
    <w:rsid w:val="000F1797"/>
    <w:rsid w:val="000F17A5"/>
    <w:rsid w:val="000F2A98"/>
    <w:rsid w:val="000F2D49"/>
    <w:rsid w:val="000F419C"/>
    <w:rsid w:val="000F44F2"/>
    <w:rsid w:val="000F6F60"/>
    <w:rsid w:val="000F72A0"/>
    <w:rsid w:val="000F7341"/>
    <w:rsid w:val="000F74C6"/>
    <w:rsid w:val="000F7647"/>
    <w:rsid w:val="000F79B7"/>
    <w:rsid w:val="001000AE"/>
    <w:rsid w:val="00100444"/>
    <w:rsid w:val="00101978"/>
    <w:rsid w:val="00102479"/>
    <w:rsid w:val="00102FF2"/>
    <w:rsid w:val="001042D7"/>
    <w:rsid w:val="001045F8"/>
    <w:rsid w:val="0010523D"/>
    <w:rsid w:val="0010568A"/>
    <w:rsid w:val="001059EB"/>
    <w:rsid w:val="001064F1"/>
    <w:rsid w:val="00106A13"/>
    <w:rsid w:val="00111281"/>
    <w:rsid w:val="0011225D"/>
    <w:rsid w:val="00112BBE"/>
    <w:rsid w:val="00113A98"/>
    <w:rsid w:val="00114B14"/>
    <w:rsid w:val="00115256"/>
    <w:rsid w:val="00115AA7"/>
    <w:rsid w:val="00115B7F"/>
    <w:rsid w:val="001163C1"/>
    <w:rsid w:val="00116F9D"/>
    <w:rsid w:val="00121647"/>
    <w:rsid w:val="00122060"/>
    <w:rsid w:val="00122818"/>
    <w:rsid w:val="00122F38"/>
    <w:rsid w:val="001235F7"/>
    <w:rsid w:val="00124B1D"/>
    <w:rsid w:val="00124E6A"/>
    <w:rsid w:val="00125540"/>
    <w:rsid w:val="001266F2"/>
    <w:rsid w:val="00126FF3"/>
    <w:rsid w:val="001273BF"/>
    <w:rsid w:val="00131D99"/>
    <w:rsid w:val="001336DB"/>
    <w:rsid w:val="00135637"/>
    <w:rsid w:val="00135733"/>
    <w:rsid w:val="0013607B"/>
    <w:rsid w:val="001364C8"/>
    <w:rsid w:val="0013653C"/>
    <w:rsid w:val="00137D20"/>
    <w:rsid w:val="0014089D"/>
    <w:rsid w:val="001411A8"/>
    <w:rsid w:val="00141348"/>
    <w:rsid w:val="001417BB"/>
    <w:rsid w:val="0014285E"/>
    <w:rsid w:val="00142A4E"/>
    <w:rsid w:val="001439B4"/>
    <w:rsid w:val="001441B9"/>
    <w:rsid w:val="00145CB3"/>
    <w:rsid w:val="00145DBE"/>
    <w:rsid w:val="00146909"/>
    <w:rsid w:val="00146A6D"/>
    <w:rsid w:val="00146FDB"/>
    <w:rsid w:val="00147069"/>
    <w:rsid w:val="001472E3"/>
    <w:rsid w:val="001479F4"/>
    <w:rsid w:val="00150A77"/>
    <w:rsid w:val="00150FB0"/>
    <w:rsid w:val="0015227C"/>
    <w:rsid w:val="0015343C"/>
    <w:rsid w:val="001534AD"/>
    <w:rsid w:val="00154562"/>
    <w:rsid w:val="00155B42"/>
    <w:rsid w:val="00155FC3"/>
    <w:rsid w:val="0015640F"/>
    <w:rsid w:val="001566C3"/>
    <w:rsid w:val="001604B7"/>
    <w:rsid w:val="0016150C"/>
    <w:rsid w:val="0016196C"/>
    <w:rsid w:val="0016265A"/>
    <w:rsid w:val="00163119"/>
    <w:rsid w:val="00163185"/>
    <w:rsid w:val="0016374B"/>
    <w:rsid w:val="00163875"/>
    <w:rsid w:val="0016437E"/>
    <w:rsid w:val="00167DCA"/>
    <w:rsid w:val="0017137D"/>
    <w:rsid w:val="001720CF"/>
    <w:rsid w:val="001728A2"/>
    <w:rsid w:val="001749D4"/>
    <w:rsid w:val="00175B6D"/>
    <w:rsid w:val="00175C25"/>
    <w:rsid w:val="00175DF8"/>
    <w:rsid w:val="001772F2"/>
    <w:rsid w:val="00180019"/>
    <w:rsid w:val="001800C2"/>
    <w:rsid w:val="00180288"/>
    <w:rsid w:val="00180430"/>
    <w:rsid w:val="001819E5"/>
    <w:rsid w:val="00181A8D"/>
    <w:rsid w:val="00182C0E"/>
    <w:rsid w:val="00182DD5"/>
    <w:rsid w:val="001838C3"/>
    <w:rsid w:val="00186BCA"/>
    <w:rsid w:val="00186E15"/>
    <w:rsid w:val="00187595"/>
    <w:rsid w:val="0018790A"/>
    <w:rsid w:val="00187971"/>
    <w:rsid w:val="00190350"/>
    <w:rsid w:val="0019167C"/>
    <w:rsid w:val="00192420"/>
    <w:rsid w:val="00192880"/>
    <w:rsid w:val="00192F45"/>
    <w:rsid w:val="00193FF0"/>
    <w:rsid w:val="00194ABE"/>
    <w:rsid w:val="00195866"/>
    <w:rsid w:val="00195F8A"/>
    <w:rsid w:val="0019606A"/>
    <w:rsid w:val="00196215"/>
    <w:rsid w:val="00196E7A"/>
    <w:rsid w:val="0019722F"/>
    <w:rsid w:val="001979E6"/>
    <w:rsid w:val="001A0060"/>
    <w:rsid w:val="001A1EFE"/>
    <w:rsid w:val="001A2717"/>
    <w:rsid w:val="001A3042"/>
    <w:rsid w:val="001A3EA9"/>
    <w:rsid w:val="001A4EF9"/>
    <w:rsid w:val="001A54B2"/>
    <w:rsid w:val="001A6B95"/>
    <w:rsid w:val="001A7A7F"/>
    <w:rsid w:val="001A7C76"/>
    <w:rsid w:val="001B007B"/>
    <w:rsid w:val="001B2073"/>
    <w:rsid w:val="001B2EE0"/>
    <w:rsid w:val="001B31A7"/>
    <w:rsid w:val="001B3BC0"/>
    <w:rsid w:val="001B49BF"/>
    <w:rsid w:val="001B5113"/>
    <w:rsid w:val="001B511A"/>
    <w:rsid w:val="001B59FD"/>
    <w:rsid w:val="001B5FF6"/>
    <w:rsid w:val="001B6B15"/>
    <w:rsid w:val="001B7767"/>
    <w:rsid w:val="001B7E6F"/>
    <w:rsid w:val="001C123D"/>
    <w:rsid w:val="001C1C28"/>
    <w:rsid w:val="001C2566"/>
    <w:rsid w:val="001C3A28"/>
    <w:rsid w:val="001C4948"/>
    <w:rsid w:val="001C4C8E"/>
    <w:rsid w:val="001C4EC6"/>
    <w:rsid w:val="001C5B7A"/>
    <w:rsid w:val="001C6C60"/>
    <w:rsid w:val="001C7381"/>
    <w:rsid w:val="001D0243"/>
    <w:rsid w:val="001D065E"/>
    <w:rsid w:val="001D12B4"/>
    <w:rsid w:val="001D1E5F"/>
    <w:rsid w:val="001D24E0"/>
    <w:rsid w:val="001D2914"/>
    <w:rsid w:val="001D2A70"/>
    <w:rsid w:val="001D3327"/>
    <w:rsid w:val="001D33F2"/>
    <w:rsid w:val="001D4900"/>
    <w:rsid w:val="001D49E1"/>
    <w:rsid w:val="001D7872"/>
    <w:rsid w:val="001E05DF"/>
    <w:rsid w:val="001E1BE9"/>
    <w:rsid w:val="001E1CB3"/>
    <w:rsid w:val="001E25F1"/>
    <w:rsid w:val="001E31A8"/>
    <w:rsid w:val="001E4CA5"/>
    <w:rsid w:val="001E4FC7"/>
    <w:rsid w:val="001E50BC"/>
    <w:rsid w:val="001E58AF"/>
    <w:rsid w:val="001E5A70"/>
    <w:rsid w:val="001E6C3B"/>
    <w:rsid w:val="001E756A"/>
    <w:rsid w:val="001E76A0"/>
    <w:rsid w:val="001E79D9"/>
    <w:rsid w:val="001E7A8F"/>
    <w:rsid w:val="001F1404"/>
    <w:rsid w:val="001F1C10"/>
    <w:rsid w:val="001F1EBB"/>
    <w:rsid w:val="001F2B6F"/>
    <w:rsid w:val="001F3094"/>
    <w:rsid w:val="001F326D"/>
    <w:rsid w:val="001F3FD7"/>
    <w:rsid w:val="001F4B48"/>
    <w:rsid w:val="001F6721"/>
    <w:rsid w:val="001F7CB1"/>
    <w:rsid w:val="0020025A"/>
    <w:rsid w:val="00200A51"/>
    <w:rsid w:val="00200F8E"/>
    <w:rsid w:val="002015DB"/>
    <w:rsid w:val="00201E62"/>
    <w:rsid w:val="002020EC"/>
    <w:rsid w:val="00203925"/>
    <w:rsid w:val="00203F78"/>
    <w:rsid w:val="0020405A"/>
    <w:rsid w:val="00204D21"/>
    <w:rsid w:val="00205485"/>
    <w:rsid w:val="00205717"/>
    <w:rsid w:val="00206284"/>
    <w:rsid w:val="00206505"/>
    <w:rsid w:val="0020781E"/>
    <w:rsid w:val="00207827"/>
    <w:rsid w:val="00207EF6"/>
    <w:rsid w:val="002107EE"/>
    <w:rsid w:val="00211037"/>
    <w:rsid w:val="00211508"/>
    <w:rsid w:val="00211ED8"/>
    <w:rsid w:val="002129B5"/>
    <w:rsid w:val="00214B4E"/>
    <w:rsid w:val="002151B4"/>
    <w:rsid w:val="00215B81"/>
    <w:rsid w:val="00215D0E"/>
    <w:rsid w:val="002164E0"/>
    <w:rsid w:val="002165BD"/>
    <w:rsid w:val="00216680"/>
    <w:rsid w:val="00217211"/>
    <w:rsid w:val="0022073E"/>
    <w:rsid w:val="00220B39"/>
    <w:rsid w:val="00220CB2"/>
    <w:rsid w:val="00220F3A"/>
    <w:rsid w:val="00221280"/>
    <w:rsid w:val="0022168C"/>
    <w:rsid w:val="002218F0"/>
    <w:rsid w:val="00222005"/>
    <w:rsid w:val="002231E1"/>
    <w:rsid w:val="00224C36"/>
    <w:rsid w:val="002251DE"/>
    <w:rsid w:val="00225492"/>
    <w:rsid w:val="00226B9F"/>
    <w:rsid w:val="00226BB0"/>
    <w:rsid w:val="002273AF"/>
    <w:rsid w:val="00227DFB"/>
    <w:rsid w:val="00227DFE"/>
    <w:rsid w:val="00227F86"/>
    <w:rsid w:val="00230158"/>
    <w:rsid w:val="002302DE"/>
    <w:rsid w:val="00232A23"/>
    <w:rsid w:val="00232A52"/>
    <w:rsid w:val="002342BD"/>
    <w:rsid w:val="002343EC"/>
    <w:rsid w:val="00234CFE"/>
    <w:rsid w:val="002352A3"/>
    <w:rsid w:val="002366A1"/>
    <w:rsid w:val="00236CF7"/>
    <w:rsid w:val="00240BB4"/>
    <w:rsid w:val="00241785"/>
    <w:rsid w:val="00241A7E"/>
    <w:rsid w:val="00242B10"/>
    <w:rsid w:val="00242C39"/>
    <w:rsid w:val="00242F62"/>
    <w:rsid w:val="00244436"/>
    <w:rsid w:val="00245E5E"/>
    <w:rsid w:val="00246D94"/>
    <w:rsid w:val="0024708F"/>
    <w:rsid w:val="002470B0"/>
    <w:rsid w:val="00250B7B"/>
    <w:rsid w:val="00250DEE"/>
    <w:rsid w:val="0025145F"/>
    <w:rsid w:val="00251646"/>
    <w:rsid w:val="002518AB"/>
    <w:rsid w:val="002520CD"/>
    <w:rsid w:val="00252209"/>
    <w:rsid w:val="00252AD1"/>
    <w:rsid w:val="00252F2E"/>
    <w:rsid w:val="00252FCA"/>
    <w:rsid w:val="00253096"/>
    <w:rsid w:val="002533F7"/>
    <w:rsid w:val="00253F02"/>
    <w:rsid w:val="00254118"/>
    <w:rsid w:val="002543BF"/>
    <w:rsid w:val="00255338"/>
    <w:rsid w:val="002561E9"/>
    <w:rsid w:val="00256C7C"/>
    <w:rsid w:val="00260BA7"/>
    <w:rsid w:val="0026307A"/>
    <w:rsid w:val="00263BCB"/>
    <w:rsid w:val="002640B1"/>
    <w:rsid w:val="0026424A"/>
    <w:rsid w:val="002642BF"/>
    <w:rsid w:val="00264C81"/>
    <w:rsid w:val="00265203"/>
    <w:rsid w:val="00265446"/>
    <w:rsid w:val="00265933"/>
    <w:rsid w:val="0026660B"/>
    <w:rsid w:val="0026735E"/>
    <w:rsid w:val="002673C5"/>
    <w:rsid w:val="00267AF9"/>
    <w:rsid w:val="0027121D"/>
    <w:rsid w:val="0027160A"/>
    <w:rsid w:val="002723B2"/>
    <w:rsid w:val="002732AD"/>
    <w:rsid w:val="00273FF7"/>
    <w:rsid w:val="002746C5"/>
    <w:rsid w:val="002746E2"/>
    <w:rsid w:val="00275FC6"/>
    <w:rsid w:val="002772ED"/>
    <w:rsid w:val="002773E2"/>
    <w:rsid w:val="00277C7D"/>
    <w:rsid w:val="002809DB"/>
    <w:rsid w:val="00281841"/>
    <w:rsid w:val="00281FCC"/>
    <w:rsid w:val="00282158"/>
    <w:rsid w:val="0028373B"/>
    <w:rsid w:val="00286011"/>
    <w:rsid w:val="002864C0"/>
    <w:rsid w:val="00286927"/>
    <w:rsid w:val="00287B02"/>
    <w:rsid w:val="00287D39"/>
    <w:rsid w:val="00290866"/>
    <w:rsid w:val="00290A1E"/>
    <w:rsid w:val="00290F62"/>
    <w:rsid w:val="002912B2"/>
    <w:rsid w:val="002914B5"/>
    <w:rsid w:val="002917C4"/>
    <w:rsid w:val="002917EF"/>
    <w:rsid w:val="00292137"/>
    <w:rsid w:val="002927B2"/>
    <w:rsid w:val="00295285"/>
    <w:rsid w:val="00295733"/>
    <w:rsid w:val="00295E86"/>
    <w:rsid w:val="00296C04"/>
    <w:rsid w:val="002A0DEA"/>
    <w:rsid w:val="002A0EB0"/>
    <w:rsid w:val="002A13AC"/>
    <w:rsid w:val="002A244F"/>
    <w:rsid w:val="002A2B9C"/>
    <w:rsid w:val="002A3B60"/>
    <w:rsid w:val="002A4488"/>
    <w:rsid w:val="002A4762"/>
    <w:rsid w:val="002A4CFD"/>
    <w:rsid w:val="002A58E0"/>
    <w:rsid w:val="002A58F7"/>
    <w:rsid w:val="002A622C"/>
    <w:rsid w:val="002A78B5"/>
    <w:rsid w:val="002B078D"/>
    <w:rsid w:val="002B0822"/>
    <w:rsid w:val="002B0CD2"/>
    <w:rsid w:val="002B305E"/>
    <w:rsid w:val="002B35CF"/>
    <w:rsid w:val="002B4C24"/>
    <w:rsid w:val="002B581C"/>
    <w:rsid w:val="002B5A44"/>
    <w:rsid w:val="002B63DD"/>
    <w:rsid w:val="002B69BD"/>
    <w:rsid w:val="002B6D11"/>
    <w:rsid w:val="002B6D45"/>
    <w:rsid w:val="002B7EEF"/>
    <w:rsid w:val="002B7F42"/>
    <w:rsid w:val="002C05A9"/>
    <w:rsid w:val="002C11BF"/>
    <w:rsid w:val="002C326D"/>
    <w:rsid w:val="002C5E34"/>
    <w:rsid w:val="002C5FF5"/>
    <w:rsid w:val="002C6A1C"/>
    <w:rsid w:val="002C6C28"/>
    <w:rsid w:val="002C6F14"/>
    <w:rsid w:val="002C780F"/>
    <w:rsid w:val="002D004F"/>
    <w:rsid w:val="002D01C0"/>
    <w:rsid w:val="002D048E"/>
    <w:rsid w:val="002D073F"/>
    <w:rsid w:val="002D07E1"/>
    <w:rsid w:val="002D09F5"/>
    <w:rsid w:val="002D0D0E"/>
    <w:rsid w:val="002D175D"/>
    <w:rsid w:val="002D1921"/>
    <w:rsid w:val="002D19B9"/>
    <w:rsid w:val="002D1F9D"/>
    <w:rsid w:val="002D275F"/>
    <w:rsid w:val="002D2D06"/>
    <w:rsid w:val="002D30AE"/>
    <w:rsid w:val="002D337D"/>
    <w:rsid w:val="002D4E67"/>
    <w:rsid w:val="002D539F"/>
    <w:rsid w:val="002D567A"/>
    <w:rsid w:val="002D582A"/>
    <w:rsid w:val="002D70DA"/>
    <w:rsid w:val="002E2741"/>
    <w:rsid w:val="002E350B"/>
    <w:rsid w:val="002E3F8E"/>
    <w:rsid w:val="002E5A45"/>
    <w:rsid w:val="002E627B"/>
    <w:rsid w:val="002E6460"/>
    <w:rsid w:val="002E7C39"/>
    <w:rsid w:val="002F0F48"/>
    <w:rsid w:val="002F1704"/>
    <w:rsid w:val="002F398C"/>
    <w:rsid w:val="002F3A90"/>
    <w:rsid w:val="002F4627"/>
    <w:rsid w:val="002F50B5"/>
    <w:rsid w:val="002F6A33"/>
    <w:rsid w:val="002F6FB1"/>
    <w:rsid w:val="002F7886"/>
    <w:rsid w:val="002F7E0B"/>
    <w:rsid w:val="00300909"/>
    <w:rsid w:val="00302006"/>
    <w:rsid w:val="00302481"/>
    <w:rsid w:val="00302600"/>
    <w:rsid w:val="00302E16"/>
    <w:rsid w:val="00302E24"/>
    <w:rsid w:val="003033A3"/>
    <w:rsid w:val="003035C8"/>
    <w:rsid w:val="003040EB"/>
    <w:rsid w:val="00304BC2"/>
    <w:rsid w:val="003054EB"/>
    <w:rsid w:val="00305F95"/>
    <w:rsid w:val="0030750A"/>
    <w:rsid w:val="00307A9B"/>
    <w:rsid w:val="00307CCF"/>
    <w:rsid w:val="00307FA8"/>
    <w:rsid w:val="003162BC"/>
    <w:rsid w:val="0031662D"/>
    <w:rsid w:val="00316A2A"/>
    <w:rsid w:val="0031781D"/>
    <w:rsid w:val="003201EB"/>
    <w:rsid w:val="00320566"/>
    <w:rsid w:val="00320778"/>
    <w:rsid w:val="00321B17"/>
    <w:rsid w:val="00322B3C"/>
    <w:rsid w:val="00322E1D"/>
    <w:rsid w:val="00323879"/>
    <w:rsid w:val="00324554"/>
    <w:rsid w:val="00324BC4"/>
    <w:rsid w:val="00326C76"/>
    <w:rsid w:val="00326F1D"/>
    <w:rsid w:val="00327755"/>
    <w:rsid w:val="0033017E"/>
    <w:rsid w:val="0033096D"/>
    <w:rsid w:val="00331133"/>
    <w:rsid w:val="00331243"/>
    <w:rsid w:val="0033302B"/>
    <w:rsid w:val="00335483"/>
    <w:rsid w:val="00335F9C"/>
    <w:rsid w:val="00336528"/>
    <w:rsid w:val="00336A72"/>
    <w:rsid w:val="00337C3F"/>
    <w:rsid w:val="00337FDA"/>
    <w:rsid w:val="00340812"/>
    <w:rsid w:val="00340D63"/>
    <w:rsid w:val="00341885"/>
    <w:rsid w:val="00342D65"/>
    <w:rsid w:val="00342EAC"/>
    <w:rsid w:val="00343C0E"/>
    <w:rsid w:val="00344433"/>
    <w:rsid w:val="003448EC"/>
    <w:rsid w:val="00345E42"/>
    <w:rsid w:val="00346055"/>
    <w:rsid w:val="00346605"/>
    <w:rsid w:val="00346748"/>
    <w:rsid w:val="00346AA5"/>
    <w:rsid w:val="003474DB"/>
    <w:rsid w:val="003511F5"/>
    <w:rsid w:val="003515C3"/>
    <w:rsid w:val="00351CE0"/>
    <w:rsid w:val="00352675"/>
    <w:rsid w:val="00353672"/>
    <w:rsid w:val="00353E1D"/>
    <w:rsid w:val="003556AE"/>
    <w:rsid w:val="003560BA"/>
    <w:rsid w:val="00357944"/>
    <w:rsid w:val="00357BCC"/>
    <w:rsid w:val="0036144D"/>
    <w:rsid w:val="00361475"/>
    <w:rsid w:val="003617C9"/>
    <w:rsid w:val="00362B5E"/>
    <w:rsid w:val="00363026"/>
    <w:rsid w:val="003638B7"/>
    <w:rsid w:val="00364153"/>
    <w:rsid w:val="003645A3"/>
    <w:rsid w:val="00364F2E"/>
    <w:rsid w:val="00365269"/>
    <w:rsid w:val="003652FF"/>
    <w:rsid w:val="003661CD"/>
    <w:rsid w:val="003667D6"/>
    <w:rsid w:val="00367360"/>
    <w:rsid w:val="00367978"/>
    <w:rsid w:val="00367BC4"/>
    <w:rsid w:val="003708EA"/>
    <w:rsid w:val="00370CEA"/>
    <w:rsid w:val="00370EFF"/>
    <w:rsid w:val="00371987"/>
    <w:rsid w:val="0037217E"/>
    <w:rsid w:val="00372E51"/>
    <w:rsid w:val="0037305C"/>
    <w:rsid w:val="00375B3F"/>
    <w:rsid w:val="0037658D"/>
    <w:rsid w:val="0037681C"/>
    <w:rsid w:val="00376EDA"/>
    <w:rsid w:val="0037720F"/>
    <w:rsid w:val="0037725B"/>
    <w:rsid w:val="003777A2"/>
    <w:rsid w:val="003779D7"/>
    <w:rsid w:val="00381DF8"/>
    <w:rsid w:val="00382EB4"/>
    <w:rsid w:val="0038439D"/>
    <w:rsid w:val="0038506C"/>
    <w:rsid w:val="00385B39"/>
    <w:rsid w:val="00386AC3"/>
    <w:rsid w:val="0039020E"/>
    <w:rsid w:val="00391374"/>
    <w:rsid w:val="00392134"/>
    <w:rsid w:val="003942F1"/>
    <w:rsid w:val="00394347"/>
    <w:rsid w:val="003949C9"/>
    <w:rsid w:val="0039655C"/>
    <w:rsid w:val="003977E2"/>
    <w:rsid w:val="003A00D3"/>
    <w:rsid w:val="003A0374"/>
    <w:rsid w:val="003A0AB6"/>
    <w:rsid w:val="003A2688"/>
    <w:rsid w:val="003A2790"/>
    <w:rsid w:val="003A4D24"/>
    <w:rsid w:val="003A517C"/>
    <w:rsid w:val="003A59A7"/>
    <w:rsid w:val="003A78D7"/>
    <w:rsid w:val="003A7B97"/>
    <w:rsid w:val="003A7E4D"/>
    <w:rsid w:val="003B1DD2"/>
    <w:rsid w:val="003B3FFD"/>
    <w:rsid w:val="003B40C6"/>
    <w:rsid w:val="003B4352"/>
    <w:rsid w:val="003B4E51"/>
    <w:rsid w:val="003B5158"/>
    <w:rsid w:val="003B57E5"/>
    <w:rsid w:val="003B5C50"/>
    <w:rsid w:val="003B5D25"/>
    <w:rsid w:val="003B6069"/>
    <w:rsid w:val="003B6085"/>
    <w:rsid w:val="003B6F74"/>
    <w:rsid w:val="003B73FB"/>
    <w:rsid w:val="003B7496"/>
    <w:rsid w:val="003B75E0"/>
    <w:rsid w:val="003B7CB9"/>
    <w:rsid w:val="003C0BDA"/>
    <w:rsid w:val="003C1765"/>
    <w:rsid w:val="003C2087"/>
    <w:rsid w:val="003C2199"/>
    <w:rsid w:val="003C22D2"/>
    <w:rsid w:val="003C24B5"/>
    <w:rsid w:val="003C32C7"/>
    <w:rsid w:val="003C4CBC"/>
    <w:rsid w:val="003C5A2A"/>
    <w:rsid w:val="003C5B1B"/>
    <w:rsid w:val="003C5F89"/>
    <w:rsid w:val="003C6DD2"/>
    <w:rsid w:val="003D1533"/>
    <w:rsid w:val="003D1C03"/>
    <w:rsid w:val="003D1DB6"/>
    <w:rsid w:val="003D26C8"/>
    <w:rsid w:val="003D549A"/>
    <w:rsid w:val="003D60CA"/>
    <w:rsid w:val="003D625E"/>
    <w:rsid w:val="003D73D3"/>
    <w:rsid w:val="003D749B"/>
    <w:rsid w:val="003D7CFB"/>
    <w:rsid w:val="003E1B61"/>
    <w:rsid w:val="003E1C1A"/>
    <w:rsid w:val="003E1E70"/>
    <w:rsid w:val="003E212F"/>
    <w:rsid w:val="003E26AC"/>
    <w:rsid w:val="003E36D8"/>
    <w:rsid w:val="003E3745"/>
    <w:rsid w:val="003E3E0F"/>
    <w:rsid w:val="003E3F5F"/>
    <w:rsid w:val="003E454E"/>
    <w:rsid w:val="003E590B"/>
    <w:rsid w:val="003E5C1A"/>
    <w:rsid w:val="003E6265"/>
    <w:rsid w:val="003E66DA"/>
    <w:rsid w:val="003E68F1"/>
    <w:rsid w:val="003E7073"/>
    <w:rsid w:val="003E7A1F"/>
    <w:rsid w:val="003F0877"/>
    <w:rsid w:val="003F0D0E"/>
    <w:rsid w:val="003F1AFF"/>
    <w:rsid w:val="003F20E4"/>
    <w:rsid w:val="003F4571"/>
    <w:rsid w:val="003F4E07"/>
    <w:rsid w:val="003F68D8"/>
    <w:rsid w:val="004006C7"/>
    <w:rsid w:val="00401ABA"/>
    <w:rsid w:val="004023E8"/>
    <w:rsid w:val="00402F42"/>
    <w:rsid w:val="00403D2A"/>
    <w:rsid w:val="004059EA"/>
    <w:rsid w:val="004062B0"/>
    <w:rsid w:val="00406B69"/>
    <w:rsid w:val="00406E8D"/>
    <w:rsid w:val="00410514"/>
    <w:rsid w:val="004113F9"/>
    <w:rsid w:val="00411C56"/>
    <w:rsid w:val="00411CAA"/>
    <w:rsid w:val="0041449D"/>
    <w:rsid w:val="004144DF"/>
    <w:rsid w:val="0041461D"/>
    <w:rsid w:val="00414750"/>
    <w:rsid w:val="00414C14"/>
    <w:rsid w:val="00415091"/>
    <w:rsid w:val="004151FB"/>
    <w:rsid w:val="00415E93"/>
    <w:rsid w:val="004178FC"/>
    <w:rsid w:val="004205E8"/>
    <w:rsid w:val="00421629"/>
    <w:rsid w:val="00421938"/>
    <w:rsid w:val="004240FB"/>
    <w:rsid w:val="0042445F"/>
    <w:rsid w:val="00424A9E"/>
    <w:rsid w:val="00424C1D"/>
    <w:rsid w:val="004256A5"/>
    <w:rsid w:val="00426A69"/>
    <w:rsid w:val="00426D9C"/>
    <w:rsid w:val="00426F3B"/>
    <w:rsid w:val="00431A7F"/>
    <w:rsid w:val="00431B24"/>
    <w:rsid w:val="00431F2D"/>
    <w:rsid w:val="0043218E"/>
    <w:rsid w:val="004328DE"/>
    <w:rsid w:val="0043296A"/>
    <w:rsid w:val="00432E48"/>
    <w:rsid w:val="0043333B"/>
    <w:rsid w:val="00434092"/>
    <w:rsid w:val="00435188"/>
    <w:rsid w:val="004355B4"/>
    <w:rsid w:val="004358DB"/>
    <w:rsid w:val="00436CA6"/>
    <w:rsid w:val="0044029F"/>
    <w:rsid w:val="0044129E"/>
    <w:rsid w:val="00441C6F"/>
    <w:rsid w:val="0044221B"/>
    <w:rsid w:val="004440E5"/>
    <w:rsid w:val="00444534"/>
    <w:rsid w:val="004456AB"/>
    <w:rsid w:val="00446413"/>
    <w:rsid w:val="004469F9"/>
    <w:rsid w:val="0045040C"/>
    <w:rsid w:val="004507B9"/>
    <w:rsid w:val="004517F3"/>
    <w:rsid w:val="004518ED"/>
    <w:rsid w:val="00451D48"/>
    <w:rsid w:val="00451ED0"/>
    <w:rsid w:val="0045200F"/>
    <w:rsid w:val="004526A2"/>
    <w:rsid w:val="00453143"/>
    <w:rsid w:val="0045339E"/>
    <w:rsid w:val="0045409E"/>
    <w:rsid w:val="004542EA"/>
    <w:rsid w:val="00454AB9"/>
    <w:rsid w:val="0045688B"/>
    <w:rsid w:val="00456E31"/>
    <w:rsid w:val="004575DB"/>
    <w:rsid w:val="004600B2"/>
    <w:rsid w:val="00462BB9"/>
    <w:rsid w:val="0046346C"/>
    <w:rsid w:val="00463616"/>
    <w:rsid w:val="00463882"/>
    <w:rsid w:val="00464499"/>
    <w:rsid w:val="00465149"/>
    <w:rsid w:val="00466290"/>
    <w:rsid w:val="004666AD"/>
    <w:rsid w:val="004671AB"/>
    <w:rsid w:val="00471C1E"/>
    <w:rsid w:val="00472E7C"/>
    <w:rsid w:val="00473C7B"/>
    <w:rsid w:val="004741D4"/>
    <w:rsid w:val="00476695"/>
    <w:rsid w:val="004767C3"/>
    <w:rsid w:val="00476AFB"/>
    <w:rsid w:val="00477026"/>
    <w:rsid w:val="0047745B"/>
    <w:rsid w:val="00480BB7"/>
    <w:rsid w:val="00480EEE"/>
    <w:rsid w:val="004839AF"/>
    <w:rsid w:val="004843B2"/>
    <w:rsid w:val="00484DCB"/>
    <w:rsid w:val="00484DD3"/>
    <w:rsid w:val="00485520"/>
    <w:rsid w:val="004859FD"/>
    <w:rsid w:val="00486047"/>
    <w:rsid w:val="00487A33"/>
    <w:rsid w:val="00490D60"/>
    <w:rsid w:val="00492DC7"/>
    <w:rsid w:val="00493393"/>
    <w:rsid w:val="00493D28"/>
    <w:rsid w:val="0049432F"/>
    <w:rsid w:val="00494785"/>
    <w:rsid w:val="004948A2"/>
    <w:rsid w:val="00494F9B"/>
    <w:rsid w:val="004950A9"/>
    <w:rsid w:val="0049525A"/>
    <w:rsid w:val="00495C2F"/>
    <w:rsid w:val="00495D64"/>
    <w:rsid w:val="004962D8"/>
    <w:rsid w:val="0049650D"/>
    <w:rsid w:val="00497797"/>
    <w:rsid w:val="004A0490"/>
    <w:rsid w:val="004A0C97"/>
    <w:rsid w:val="004A0E1A"/>
    <w:rsid w:val="004A1368"/>
    <w:rsid w:val="004A1BCC"/>
    <w:rsid w:val="004A1C34"/>
    <w:rsid w:val="004A3D23"/>
    <w:rsid w:val="004A4F89"/>
    <w:rsid w:val="004A6232"/>
    <w:rsid w:val="004A62B7"/>
    <w:rsid w:val="004A6342"/>
    <w:rsid w:val="004B147A"/>
    <w:rsid w:val="004B2EEB"/>
    <w:rsid w:val="004B30CC"/>
    <w:rsid w:val="004B310C"/>
    <w:rsid w:val="004B3941"/>
    <w:rsid w:val="004B41B4"/>
    <w:rsid w:val="004B4C99"/>
    <w:rsid w:val="004B59B5"/>
    <w:rsid w:val="004B59FB"/>
    <w:rsid w:val="004B5C83"/>
    <w:rsid w:val="004B6C06"/>
    <w:rsid w:val="004B7D0D"/>
    <w:rsid w:val="004C1719"/>
    <w:rsid w:val="004C1B40"/>
    <w:rsid w:val="004C1BA7"/>
    <w:rsid w:val="004C2FFF"/>
    <w:rsid w:val="004C3370"/>
    <w:rsid w:val="004C339D"/>
    <w:rsid w:val="004C4FF6"/>
    <w:rsid w:val="004C60BE"/>
    <w:rsid w:val="004C68EB"/>
    <w:rsid w:val="004C6B99"/>
    <w:rsid w:val="004C6E9E"/>
    <w:rsid w:val="004C713E"/>
    <w:rsid w:val="004D021F"/>
    <w:rsid w:val="004D054E"/>
    <w:rsid w:val="004D05FA"/>
    <w:rsid w:val="004D1AEA"/>
    <w:rsid w:val="004D2269"/>
    <w:rsid w:val="004D2674"/>
    <w:rsid w:val="004D385F"/>
    <w:rsid w:val="004D4D3B"/>
    <w:rsid w:val="004D4E4D"/>
    <w:rsid w:val="004D5445"/>
    <w:rsid w:val="004D5C5B"/>
    <w:rsid w:val="004D5CB7"/>
    <w:rsid w:val="004D5E02"/>
    <w:rsid w:val="004D614D"/>
    <w:rsid w:val="004D6155"/>
    <w:rsid w:val="004D6633"/>
    <w:rsid w:val="004D794F"/>
    <w:rsid w:val="004E096E"/>
    <w:rsid w:val="004E09B5"/>
    <w:rsid w:val="004E2C58"/>
    <w:rsid w:val="004E30E7"/>
    <w:rsid w:val="004E3AC7"/>
    <w:rsid w:val="004E3C9D"/>
    <w:rsid w:val="004E417F"/>
    <w:rsid w:val="004E4265"/>
    <w:rsid w:val="004E4CE7"/>
    <w:rsid w:val="004E50FA"/>
    <w:rsid w:val="004E6603"/>
    <w:rsid w:val="004E6838"/>
    <w:rsid w:val="004F192A"/>
    <w:rsid w:val="004F1C06"/>
    <w:rsid w:val="004F29E6"/>
    <w:rsid w:val="004F2F74"/>
    <w:rsid w:val="004F43A7"/>
    <w:rsid w:val="004F4747"/>
    <w:rsid w:val="004F4D35"/>
    <w:rsid w:val="004F5447"/>
    <w:rsid w:val="004F6EA1"/>
    <w:rsid w:val="00500D62"/>
    <w:rsid w:val="00502074"/>
    <w:rsid w:val="005020F5"/>
    <w:rsid w:val="0050221F"/>
    <w:rsid w:val="00502A17"/>
    <w:rsid w:val="00503380"/>
    <w:rsid w:val="00503EA5"/>
    <w:rsid w:val="00504127"/>
    <w:rsid w:val="0050424B"/>
    <w:rsid w:val="00506288"/>
    <w:rsid w:val="00506C1D"/>
    <w:rsid w:val="00507EAD"/>
    <w:rsid w:val="00510147"/>
    <w:rsid w:val="00510EE0"/>
    <w:rsid w:val="00510FC1"/>
    <w:rsid w:val="00510FDC"/>
    <w:rsid w:val="00511219"/>
    <w:rsid w:val="0051122A"/>
    <w:rsid w:val="00511394"/>
    <w:rsid w:val="00511959"/>
    <w:rsid w:val="00511CB7"/>
    <w:rsid w:val="00512DFD"/>
    <w:rsid w:val="00512EA0"/>
    <w:rsid w:val="005151EC"/>
    <w:rsid w:val="00515667"/>
    <w:rsid w:val="00516523"/>
    <w:rsid w:val="00517326"/>
    <w:rsid w:val="005176EC"/>
    <w:rsid w:val="005207C4"/>
    <w:rsid w:val="005212A5"/>
    <w:rsid w:val="00523304"/>
    <w:rsid w:val="00523691"/>
    <w:rsid w:val="00523A10"/>
    <w:rsid w:val="00524520"/>
    <w:rsid w:val="00525356"/>
    <w:rsid w:val="0052576B"/>
    <w:rsid w:val="005257C2"/>
    <w:rsid w:val="005265BA"/>
    <w:rsid w:val="00526D69"/>
    <w:rsid w:val="005304C7"/>
    <w:rsid w:val="00530766"/>
    <w:rsid w:val="00534381"/>
    <w:rsid w:val="00534989"/>
    <w:rsid w:val="00534D22"/>
    <w:rsid w:val="00535CCB"/>
    <w:rsid w:val="005366D2"/>
    <w:rsid w:val="00536835"/>
    <w:rsid w:val="0053768A"/>
    <w:rsid w:val="005403F2"/>
    <w:rsid w:val="00540DC3"/>
    <w:rsid w:val="005413CB"/>
    <w:rsid w:val="00545819"/>
    <w:rsid w:val="005458B3"/>
    <w:rsid w:val="00546943"/>
    <w:rsid w:val="00546A5E"/>
    <w:rsid w:val="00547241"/>
    <w:rsid w:val="005501FC"/>
    <w:rsid w:val="005502D4"/>
    <w:rsid w:val="0055148B"/>
    <w:rsid w:val="00551803"/>
    <w:rsid w:val="00552B5D"/>
    <w:rsid w:val="00553895"/>
    <w:rsid w:val="00553B60"/>
    <w:rsid w:val="005540CE"/>
    <w:rsid w:val="0055474B"/>
    <w:rsid w:val="00554986"/>
    <w:rsid w:val="00554AFD"/>
    <w:rsid w:val="005552A3"/>
    <w:rsid w:val="00555829"/>
    <w:rsid w:val="0055682D"/>
    <w:rsid w:val="00556C75"/>
    <w:rsid w:val="005571BF"/>
    <w:rsid w:val="00557684"/>
    <w:rsid w:val="00557E69"/>
    <w:rsid w:val="00560276"/>
    <w:rsid w:val="0056087C"/>
    <w:rsid w:val="0056095D"/>
    <w:rsid w:val="00560A6D"/>
    <w:rsid w:val="0056133C"/>
    <w:rsid w:val="00561524"/>
    <w:rsid w:val="00561C53"/>
    <w:rsid w:val="0056200F"/>
    <w:rsid w:val="00562288"/>
    <w:rsid w:val="00563626"/>
    <w:rsid w:val="00563C54"/>
    <w:rsid w:val="0056516C"/>
    <w:rsid w:val="0056668F"/>
    <w:rsid w:val="00566DBA"/>
    <w:rsid w:val="00567262"/>
    <w:rsid w:val="00567532"/>
    <w:rsid w:val="00573AA9"/>
    <w:rsid w:val="005741E8"/>
    <w:rsid w:val="00574885"/>
    <w:rsid w:val="0057495B"/>
    <w:rsid w:val="00574FA7"/>
    <w:rsid w:val="00575E33"/>
    <w:rsid w:val="00575E9B"/>
    <w:rsid w:val="005762C1"/>
    <w:rsid w:val="00576BE8"/>
    <w:rsid w:val="005772EB"/>
    <w:rsid w:val="00577A8F"/>
    <w:rsid w:val="00577C22"/>
    <w:rsid w:val="00577D97"/>
    <w:rsid w:val="00577F5D"/>
    <w:rsid w:val="00580260"/>
    <w:rsid w:val="00580774"/>
    <w:rsid w:val="00580A3B"/>
    <w:rsid w:val="00580C05"/>
    <w:rsid w:val="00581FFA"/>
    <w:rsid w:val="00582CFB"/>
    <w:rsid w:val="0058361C"/>
    <w:rsid w:val="00583759"/>
    <w:rsid w:val="00584F3B"/>
    <w:rsid w:val="00585030"/>
    <w:rsid w:val="0058548B"/>
    <w:rsid w:val="00585A8E"/>
    <w:rsid w:val="00585D03"/>
    <w:rsid w:val="00586736"/>
    <w:rsid w:val="00587117"/>
    <w:rsid w:val="005877F3"/>
    <w:rsid w:val="00590576"/>
    <w:rsid w:val="00591C41"/>
    <w:rsid w:val="00591C96"/>
    <w:rsid w:val="005922F6"/>
    <w:rsid w:val="0059234B"/>
    <w:rsid w:val="005925BD"/>
    <w:rsid w:val="005932ED"/>
    <w:rsid w:val="005932F7"/>
    <w:rsid w:val="00594288"/>
    <w:rsid w:val="00594AEA"/>
    <w:rsid w:val="00594C8E"/>
    <w:rsid w:val="00595156"/>
    <w:rsid w:val="00595CC5"/>
    <w:rsid w:val="00597C28"/>
    <w:rsid w:val="005A0055"/>
    <w:rsid w:val="005A0224"/>
    <w:rsid w:val="005A0B85"/>
    <w:rsid w:val="005A1C51"/>
    <w:rsid w:val="005A359D"/>
    <w:rsid w:val="005A46D1"/>
    <w:rsid w:val="005A4FA0"/>
    <w:rsid w:val="005A5B6C"/>
    <w:rsid w:val="005A5F4B"/>
    <w:rsid w:val="005A68FB"/>
    <w:rsid w:val="005A775E"/>
    <w:rsid w:val="005A7F0F"/>
    <w:rsid w:val="005B101A"/>
    <w:rsid w:val="005B1107"/>
    <w:rsid w:val="005B1AC4"/>
    <w:rsid w:val="005B218B"/>
    <w:rsid w:val="005B3317"/>
    <w:rsid w:val="005B34A6"/>
    <w:rsid w:val="005B3F34"/>
    <w:rsid w:val="005B4512"/>
    <w:rsid w:val="005B4559"/>
    <w:rsid w:val="005B4B5E"/>
    <w:rsid w:val="005B5FB9"/>
    <w:rsid w:val="005B6BFE"/>
    <w:rsid w:val="005B7161"/>
    <w:rsid w:val="005B7481"/>
    <w:rsid w:val="005C1443"/>
    <w:rsid w:val="005C2A58"/>
    <w:rsid w:val="005C3596"/>
    <w:rsid w:val="005C35ED"/>
    <w:rsid w:val="005C3827"/>
    <w:rsid w:val="005C3B40"/>
    <w:rsid w:val="005C5B60"/>
    <w:rsid w:val="005C6C27"/>
    <w:rsid w:val="005C73AA"/>
    <w:rsid w:val="005C7AF2"/>
    <w:rsid w:val="005C7E12"/>
    <w:rsid w:val="005D0A76"/>
    <w:rsid w:val="005D109B"/>
    <w:rsid w:val="005D1668"/>
    <w:rsid w:val="005D173C"/>
    <w:rsid w:val="005D2A12"/>
    <w:rsid w:val="005D47A8"/>
    <w:rsid w:val="005D523C"/>
    <w:rsid w:val="005D5332"/>
    <w:rsid w:val="005D6754"/>
    <w:rsid w:val="005D74FD"/>
    <w:rsid w:val="005D776E"/>
    <w:rsid w:val="005D78A0"/>
    <w:rsid w:val="005E0DF9"/>
    <w:rsid w:val="005E1616"/>
    <w:rsid w:val="005E2891"/>
    <w:rsid w:val="005E3432"/>
    <w:rsid w:val="005E4AC3"/>
    <w:rsid w:val="005E54BD"/>
    <w:rsid w:val="005E5981"/>
    <w:rsid w:val="005E62A0"/>
    <w:rsid w:val="005E62CF"/>
    <w:rsid w:val="005E633D"/>
    <w:rsid w:val="005E767D"/>
    <w:rsid w:val="005F1655"/>
    <w:rsid w:val="005F16E5"/>
    <w:rsid w:val="005F1A84"/>
    <w:rsid w:val="005F1B6C"/>
    <w:rsid w:val="005F371E"/>
    <w:rsid w:val="005F428C"/>
    <w:rsid w:val="005F49FE"/>
    <w:rsid w:val="005F6A84"/>
    <w:rsid w:val="005F6E58"/>
    <w:rsid w:val="00600468"/>
    <w:rsid w:val="006010D1"/>
    <w:rsid w:val="00601445"/>
    <w:rsid w:val="00601AE6"/>
    <w:rsid w:val="006021DE"/>
    <w:rsid w:val="006022B0"/>
    <w:rsid w:val="00602A2C"/>
    <w:rsid w:val="00602DCF"/>
    <w:rsid w:val="00603D16"/>
    <w:rsid w:val="00604EC9"/>
    <w:rsid w:val="00605C08"/>
    <w:rsid w:val="00606746"/>
    <w:rsid w:val="00607FF5"/>
    <w:rsid w:val="00610341"/>
    <w:rsid w:val="0061242D"/>
    <w:rsid w:val="0061259E"/>
    <w:rsid w:val="00612BBE"/>
    <w:rsid w:val="00612BED"/>
    <w:rsid w:val="006133CA"/>
    <w:rsid w:val="00613830"/>
    <w:rsid w:val="006139C6"/>
    <w:rsid w:val="00613A8C"/>
    <w:rsid w:val="00614582"/>
    <w:rsid w:val="006149E7"/>
    <w:rsid w:val="00614C81"/>
    <w:rsid w:val="00616733"/>
    <w:rsid w:val="00616A1C"/>
    <w:rsid w:val="00617048"/>
    <w:rsid w:val="0062320E"/>
    <w:rsid w:val="006233B9"/>
    <w:rsid w:val="00623736"/>
    <w:rsid w:val="006248C4"/>
    <w:rsid w:val="006252D7"/>
    <w:rsid w:val="00625567"/>
    <w:rsid w:val="006257BF"/>
    <w:rsid w:val="00625B1D"/>
    <w:rsid w:val="00626039"/>
    <w:rsid w:val="006271A5"/>
    <w:rsid w:val="00627A77"/>
    <w:rsid w:val="00630259"/>
    <w:rsid w:val="006325F6"/>
    <w:rsid w:val="006326E0"/>
    <w:rsid w:val="006335BE"/>
    <w:rsid w:val="006336C1"/>
    <w:rsid w:val="006339C8"/>
    <w:rsid w:val="00633A5C"/>
    <w:rsid w:val="00633B0D"/>
    <w:rsid w:val="00633BB0"/>
    <w:rsid w:val="00634671"/>
    <w:rsid w:val="006346C3"/>
    <w:rsid w:val="00636810"/>
    <w:rsid w:val="00636B19"/>
    <w:rsid w:val="00636B7C"/>
    <w:rsid w:val="006405C9"/>
    <w:rsid w:val="00641064"/>
    <w:rsid w:val="006412C4"/>
    <w:rsid w:val="0064298F"/>
    <w:rsid w:val="00643780"/>
    <w:rsid w:val="0064465C"/>
    <w:rsid w:val="00644CF2"/>
    <w:rsid w:val="00644D08"/>
    <w:rsid w:val="00645CF5"/>
    <w:rsid w:val="00646E01"/>
    <w:rsid w:val="00650910"/>
    <w:rsid w:val="00650F0D"/>
    <w:rsid w:val="006510EA"/>
    <w:rsid w:val="00651181"/>
    <w:rsid w:val="006514D6"/>
    <w:rsid w:val="006515BE"/>
    <w:rsid w:val="006523BF"/>
    <w:rsid w:val="00652753"/>
    <w:rsid w:val="006529CA"/>
    <w:rsid w:val="00653271"/>
    <w:rsid w:val="00653309"/>
    <w:rsid w:val="0065332D"/>
    <w:rsid w:val="00653A8A"/>
    <w:rsid w:val="00654877"/>
    <w:rsid w:val="0065572E"/>
    <w:rsid w:val="00655AEB"/>
    <w:rsid w:val="00657A7B"/>
    <w:rsid w:val="00657B65"/>
    <w:rsid w:val="00657DC9"/>
    <w:rsid w:val="00657EB4"/>
    <w:rsid w:val="00660984"/>
    <w:rsid w:val="00661598"/>
    <w:rsid w:val="0066187B"/>
    <w:rsid w:val="00661F4A"/>
    <w:rsid w:val="00661FBC"/>
    <w:rsid w:val="006627CE"/>
    <w:rsid w:val="006637C5"/>
    <w:rsid w:val="00663A50"/>
    <w:rsid w:val="006642DB"/>
    <w:rsid w:val="00664615"/>
    <w:rsid w:val="006651AA"/>
    <w:rsid w:val="00665D1C"/>
    <w:rsid w:val="00666857"/>
    <w:rsid w:val="00670E67"/>
    <w:rsid w:val="006736AF"/>
    <w:rsid w:val="00674D34"/>
    <w:rsid w:val="006758C9"/>
    <w:rsid w:val="00675CA5"/>
    <w:rsid w:val="00676DAD"/>
    <w:rsid w:val="006772B8"/>
    <w:rsid w:val="00677D8C"/>
    <w:rsid w:val="0068040B"/>
    <w:rsid w:val="00681FD8"/>
    <w:rsid w:val="00684675"/>
    <w:rsid w:val="0068468D"/>
    <w:rsid w:val="00684B7E"/>
    <w:rsid w:val="00684CB6"/>
    <w:rsid w:val="00685631"/>
    <w:rsid w:val="0068662E"/>
    <w:rsid w:val="00686D63"/>
    <w:rsid w:val="00687422"/>
    <w:rsid w:val="006876AF"/>
    <w:rsid w:val="0069006F"/>
    <w:rsid w:val="00690161"/>
    <w:rsid w:val="00691BFC"/>
    <w:rsid w:val="006925C9"/>
    <w:rsid w:val="00692AFE"/>
    <w:rsid w:val="0069303E"/>
    <w:rsid w:val="0069430E"/>
    <w:rsid w:val="006943BE"/>
    <w:rsid w:val="00694F09"/>
    <w:rsid w:val="00695AE0"/>
    <w:rsid w:val="00695EF7"/>
    <w:rsid w:val="00697225"/>
    <w:rsid w:val="00697A8E"/>
    <w:rsid w:val="006A01DF"/>
    <w:rsid w:val="006A1309"/>
    <w:rsid w:val="006A2A8D"/>
    <w:rsid w:val="006A4104"/>
    <w:rsid w:val="006A4976"/>
    <w:rsid w:val="006A4B67"/>
    <w:rsid w:val="006A5021"/>
    <w:rsid w:val="006A573B"/>
    <w:rsid w:val="006A5D2D"/>
    <w:rsid w:val="006A6891"/>
    <w:rsid w:val="006A6B49"/>
    <w:rsid w:val="006A7235"/>
    <w:rsid w:val="006A780E"/>
    <w:rsid w:val="006A790E"/>
    <w:rsid w:val="006A7FF2"/>
    <w:rsid w:val="006B05EE"/>
    <w:rsid w:val="006B0DBD"/>
    <w:rsid w:val="006B1039"/>
    <w:rsid w:val="006B1667"/>
    <w:rsid w:val="006B1D2C"/>
    <w:rsid w:val="006B2EC6"/>
    <w:rsid w:val="006B32C0"/>
    <w:rsid w:val="006B35C9"/>
    <w:rsid w:val="006B4652"/>
    <w:rsid w:val="006B4DF1"/>
    <w:rsid w:val="006B5715"/>
    <w:rsid w:val="006B6BCD"/>
    <w:rsid w:val="006B71D9"/>
    <w:rsid w:val="006C122E"/>
    <w:rsid w:val="006C17A5"/>
    <w:rsid w:val="006C2219"/>
    <w:rsid w:val="006C2EE1"/>
    <w:rsid w:val="006C3A54"/>
    <w:rsid w:val="006C44EF"/>
    <w:rsid w:val="006C4627"/>
    <w:rsid w:val="006C5505"/>
    <w:rsid w:val="006C5E04"/>
    <w:rsid w:val="006C5E33"/>
    <w:rsid w:val="006C6725"/>
    <w:rsid w:val="006C699E"/>
    <w:rsid w:val="006C6B9C"/>
    <w:rsid w:val="006D1FCA"/>
    <w:rsid w:val="006D2D28"/>
    <w:rsid w:val="006D31F7"/>
    <w:rsid w:val="006D4BEF"/>
    <w:rsid w:val="006D4C98"/>
    <w:rsid w:val="006D56DB"/>
    <w:rsid w:val="006D58C1"/>
    <w:rsid w:val="006D64BC"/>
    <w:rsid w:val="006D656F"/>
    <w:rsid w:val="006D6B67"/>
    <w:rsid w:val="006D78D0"/>
    <w:rsid w:val="006D7C26"/>
    <w:rsid w:val="006D7D0F"/>
    <w:rsid w:val="006E0550"/>
    <w:rsid w:val="006E101A"/>
    <w:rsid w:val="006E11C0"/>
    <w:rsid w:val="006E15EE"/>
    <w:rsid w:val="006E1A59"/>
    <w:rsid w:val="006E1B40"/>
    <w:rsid w:val="006E28BF"/>
    <w:rsid w:val="006E2B8C"/>
    <w:rsid w:val="006E2C10"/>
    <w:rsid w:val="006E2EFE"/>
    <w:rsid w:val="006E3600"/>
    <w:rsid w:val="006E46B9"/>
    <w:rsid w:val="006E4C32"/>
    <w:rsid w:val="006E5CC5"/>
    <w:rsid w:val="006E6888"/>
    <w:rsid w:val="006E69F8"/>
    <w:rsid w:val="006E6D44"/>
    <w:rsid w:val="006E71E7"/>
    <w:rsid w:val="006E751A"/>
    <w:rsid w:val="006E791A"/>
    <w:rsid w:val="006F0069"/>
    <w:rsid w:val="006F0567"/>
    <w:rsid w:val="006F1C6B"/>
    <w:rsid w:val="006F2CDC"/>
    <w:rsid w:val="006F2CE5"/>
    <w:rsid w:val="006F3052"/>
    <w:rsid w:val="006F3766"/>
    <w:rsid w:val="006F4389"/>
    <w:rsid w:val="006F5C81"/>
    <w:rsid w:val="006F6CBA"/>
    <w:rsid w:val="006F6DA4"/>
    <w:rsid w:val="006F70EC"/>
    <w:rsid w:val="006F716B"/>
    <w:rsid w:val="007026AA"/>
    <w:rsid w:val="00703199"/>
    <w:rsid w:val="00703E68"/>
    <w:rsid w:val="00704D86"/>
    <w:rsid w:val="0070533A"/>
    <w:rsid w:val="007055D5"/>
    <w:rsid w:val="00706470"/>
    <w:rsid w:val="00707535"/>
    <w:rsid w:val="00707C61"/>
    <w:rsid w:val="007104C4"/>
    <w:rsid w:val="00710CEA"/>
    <w:rsid w:val="0071249F"/>
    <w:rsid w:val="00713AA3"/>
    <w:rsid w:val="00715A42"/>
    <w:rsid w:val="007168E9"/>
    <w:rsid w:val="0071795F"/>
    <w:rsid w:val="00717CAF"/>
    <w:rsid w:val="007209AF"/>
    <w:rsid w:val="007215EB"/>
    <w:rsid w:val="007218B4"/>
    <w:rsid w:val="007219D0"/>
    <w:rsid w:val="00723C69"/>
    <w:rsid w:val="00730BB8"/>
    <w:rsid w:val="007312F1"/>
    <w:rsid w:val="00731337"/>
    <w:rsid w:val="0073188F"/>
    <w:rsid w:val="007320B0"/>
    <w:rsid w:val="007330ED"/>
    <w:rsid w:val="007346DA"/>
    <w:rsid w:val="00734FE1"/>
    <w:rsid w:val="00736A30"/>
    <w:rsid w:val="0073759B"/>
    <w:rsid w:val="007376E5"/>
    <w:rsid w:val="00737B98"/>
    <w:rsid w:val="0074064A"/>
    <w:rsid w:val="00740A02"/>
    <w:rsid w:val="007415AD"/>
    <w:rsid w:val="00742511"/>
    <w:rsid w:val="00742F7B"/>
    <w:rsid w:val="00743315"/>
    <w:rsid w:val="00743B5C"/>
    <w:rsid w:val="00743E80"/>
    <w:rsid w:val="007441E5"/>
    <w:rsid w:val="00744DB9"/>
    <w:rsid w:val="007452FC"/>
    <w:rsid w:val="00745E54"/>
    <w:rsid w:val="00746DD4"/>
    <w:rsid w:val="0075022F"/>
    <w:rsid w:val="00751F23"/>
    <w:rsid w:val="007525A2"/>
    <w:rsid w:val="007528C4"/>
    <w:rsid w:val="00752930"/>
    <w:rsid w:val="0075297D"/>
    <w:rsid w:val="00752A6C"/>
    <w:rsid w:val="00752C15"/>
    <w:rsid w:val="007531B7"/>
    <w:rsid w:val="00753374"/>
    <w:rsid w:val="00754369"/>
    <w:rsid w:val="00756556"/>
    <w:rsid w:val="0075734E"/>
    <w:rsid w:val="00761C82"/>
    <w:rsid w:val="00761CFE"/>
    <w:rsid w:val="00761F8C"/>
    <w:rsid w:val="00762818"/>
    <w:rsid w:val="00764774"/>
    <w:rsid w:val="007657CF"/>
    <w:rsid w:val="007662F6"/>
    <w:rsid w:val="00766637"/>
    <w:rsid w:val="00767A64"/>
    <w:rsid w:val="007708EF"/>
    <w:rsid w:val="0077144A"/>
    <w:rsid w:val="00771884"/>
    <w:rsid w:val="007740BC"/>
    <w:rsid w:val="0077473B"/>
    <w:rsid w:val="007752B8"/>
    <w:rsid w:val="00776048"/>
    <w:rsid w:val="00776AEC"/>
    <w:rsid w:val="007777A2"/>
    <w:rsid w:val="00777E8E"/>
    <w:rsid w:val="007802CD"/>
    <w:rsid w:val="00780EE6"/>
    <w:rsid w:val="00781178"/>
    <w:rsid w:val="00781345"/>
    <w:rsid w:val="00781DD1"/>
    <w:rsid w:val="007820C1"/>
    <w:rsid w:val="007828FE"/>
    <w:rsid w:val="00785016"/>
    <w:rsid w:val="0078594D"/>
    <w:rsid w:val="00785FF8"/>
    <w:rsid w:val="0078701F"/>
    <w:rsid w:val="00787C53"/>
    <w:rsid w:val="00790874"/>
    <w:rsid w:val="007908E3"/>
    <w:rsid w:val="00790B31"/>
    <w:rsid w:val="00790B8C"/>
    <w:rsid w:val="00791983"/>
    <w:rsid w:val="00791B32"/>
    <w:rsid w:val="00791E59"/>
    <w:rsid w:val="00792A99"/>
    <w:rsid w:val="007939EC"/>
    <w:rsid w:val="00793CBA"/>
    <w:rsid w:val="00793D0F"/>
    <w:rsid w:val="0079429A"/>
    <w:rsid w:val="0079508D"/>
    <w:rsid w:val="00795BA6"/>
    <w:rsid w:val="00795E45"/>
    <w:rsid w:val="0079647B"/>
    <w:rsid w:val="00797197"/>
    <w:rsid w:val="00797543"/>
    <w:rsid w:val="007A0450"/>
    <w:rsid w:val="007A04D7"/>
    <w:rsid w:val="007A09BB"/>
    <w:rsid w:val="007A0F2F"/>
    <w:rsid w:val="007A243C"/>
    <w:rsid w:val="007A3494"/>
    <w:rsid w:val="007A3F4D"/>
    <w:rsid w:val="007A4380"/>
    <w:rsid w:val="007A5CAF"/>
    <w:rsid w:val="007A5E0C"/>
    <w:rsid w:val="007A6BC6"/>
    <w:rsid w:val="007A6F5A"/>
    <w:rsid w:val="007A7EA4"/>
    <w:rsid w:val="007B0230"/>
    <w:rsid w:val="007B0C42"/>
    <w:rsid w:val="007B0C9E"/>
    <w:rsid w:val="007B1966"/>
    <w:rsid w:val="007B1E30"/>
    <w:rsid w:val="007B31D9"/>
    <w:rsid w:val="007B37D9"/>
    <w:rsid w:val="007B68D7"/>
    <w:rsid w:val="007C0E5F"/>
    <w:rsid w:val="007C0E7C"/>
    <w:rsid w:val="007C0FB6"/>
    <w:rsid w:val="007C1336"/>
    <w:rsid w:val="007C220C"/>
    <w:rsid w:val="007C2A73"/>
    <w:rsid w:val="007C302E"/>
    <w:rsid w:val="007C4ABB"/>
    <w:rsid w:val="007C5ABA"/>
    <w:rsid w:val="007C5B5D"/>
    <w:rsid w:val="007C66D8"/>
    <w:rsid w:val="007C6AE4"/>
    <w:rsid w:val="007C6D97"/>
    <w:rsid w:val="007C6E24"/>
    <w:rsid w:val="007D14C3"/>
    <w:rsid w:val="007D2E19"/>
    <w:rsid w:val="007D4231"/>
    <w:rsid w:val="007D4497"/>
    <w:rsid w:val="007D4616"/>
    <w:rsid w:val="007D5C2D"/>
    <w:rsid w:val="007D5EF3"/>
    <w:rsid w:val="007D6CA7"/>
    <w:rsid w:val="007E0334"/>
    <w:rsid w:val="007E0763"/>
    <w:rsid w:val="007E0CFD"/>
    <w:rsid w:val="007E265C"/>
    <w:rsid w:val="007E36D0"/>
    <w:rsid w:val="007E3CDB"/>
    <w:rsid w:val="007E41EE"/>
    <w:rsid w:val="007E478D"/>
    <w:rsid w:val="007E5211"/>
    <w:rsid w:val="007E6602"/>
    <w:rsid w:val="007E71D0"/>
    <w:rsid w:val="007F060F"/>
    <w:rsid w:val="007F0C65"/>
    <w:rsid w:val="007F27E5"/>
    <w:rsid w:val="007F369A"/>
    <w:rsid w:val="007F451F"/>
    <w:rsid w:val="007F4D82"/>
    <w:rsid w:val="007F59AD"/>
    <w:rsid w:val="007F631E"/>
    <w:rsid w:val="007F73AD"/>
    <w:rsid w:val="007F7800"/>
    <w:rsid w:val="007F79BB"/>
    <w:rsid w:val="008000AB"/>
    <w:rsid w:val="00800724"/>
    <w:rsid w:val="0080091E"/>
    <w:rsid w:val="008009E2"/>
    <w:rsid w:val="00800BC0"/>
    <w:rsid w:val="008010BA"/>
    <w:rsid w:val="00803106"/>
    <w:rsid w:val="008035B3"/>
    <w:rsid w:val="008035D2"/>
    <w:rsid w:val="00803A14"/>
    <w:rsid w:val="008053D2"/>
    <w:rsid w:val="008054D5"/>
    <w:rsid w:val="00805B87"/>
    <w:rsid w:val="00805CF8"/>
    <w:rsid w:val="008063C7"/>
    <w:rsid w:val="00806813"/>
    <w:rsid w:val="00806AA5"/>
    <w:rsid w:val="00806D55"/>
    <w:rsid w:val="00807E68"/>
    <w:rsid w:val="00811DE9"/>
    <w:rsid w:val="00812C14"/>
    <w:rsid w:val="00813029"/>
    <w:rsid w:val="00813175"/>
    <w:rsid w:val="0081323F"/>
    <w:rsid w:val="008132BC"/>
    <w:rsid w:val="00814AB0"/>
    <w:rsid w:val="008150D0"/>
    <w:rsid w:val="00815159"/>
    <w:rsid w:val="008166A2"/>
    <w:rsid w:val="0081697F"/>
    <w:rsid w:val="008200B7"/>
    <w:rsid w:val="008205CD"/>
    <w:rsid w:val="00820807"/>
    <w:rsid w:val="00821074"/>
    <w:rsid w:val="00821350"/>
    <w:rsid w:val="00821630"/>
    <w:rsid w:val="00822A6D"/>
    <w:rsid w:val="00823211"/>
    <w:rsid w:val="00823FF9"/>
    <w:rsid w:val="00825AD2"/>
    <w:rsid w:val="00825E79"/>
    <w:rsid w:val="00826886"/>
    <w:rsid w:val="00827C04"/>
    <w:rsid w:val="00827C56"/>
    <w:rsid w:val="00827D9E"/>
    <w:rsid w:val="008304DC"/>
    <w:rsid w:val="00831A1B"/>
    <w:rsid w:val="00831A3C"/>
    <w:rsid w:val="00831E8C"/>
    <w:rsid w:val="00831F42"/>
    <w:rsid w:val="00832537"/>
    <w:rsid w:val="0083269B"/>
    <w:rsid w:val="0083309D"/>
    <w:rsid w:val="00834484"/>
    <w:rsid w:val="008347B1"/>
    <w:rsid w:val="00834C43"/>
    <w:rsid w:val="00834C6C"/>
    <w:rsid w:val="00834CC0"/>
    <w:rsid w:val="00834DE9"/>
    <w:rsid w:val="00835157"/>
    <w:rsid w:val="0083601F"/>
    <w:rsid w:val="00836208"/>
    <w:rsid w:val="00840BDE"/>
    <w:rsid w:val="008410FB"/>
    <w:rsid w:val="008412EF"/>
    <w:rsid w:val="0084187C"/>
    <w:rsid w:val="00841F59"/>
    <w:rsid w:val="00842977"/>
    <w:rsid w:val="00843574"/>
    <w:rsid w:val="008452C2"/>
    <w:rsid w:val="008456B2"/>
    <w:rsid w:val="00845C6F"/>
    <w:rsid w:val="00846863"/>
    <w:rsid w:val="00847665"/>
    <w:rsid w:val="0085062D"/>
    <w:rsid w:val="00850AEE"/>
    <w:rsid w:val="0085145D"/>
    <w:rsid w:val="00852D9D"/>
    <w:rsid w:val="00853721"/>
    <w:rsid w:val="008544F6"/>
    <w:rsid w:val="008557BB"/>
    <w:rsid w:val="00856D5A"/>
    <w:rsid w:val="0085799D"/>
    <w:rsid w:val="00857AC1"/>
    <w:rsid w:val="00860C13"/>
    <w:rsid w:val="008611B8"/>
    <w:rsid w:val="00861276"/>
    <w:rsid w:val="00861632"/>
    <w:rsid w:val="00861A60"/>
    <w:rsid w:val="008626E8"/>
    <w:rsid w:val="00862F78"/>
    <w:rsid w:val="00863154"/>
    <w:rsid w:val="008636DB"/>
    <w:rsid w:val="008638ED"/>
    <w:rsid w:val="00863E9F"/>
    <w:rsid w:val="00864A24"/>
    <w:rsid w:val="00866E77"/>
    <w:rsid w:val="00867983"/>
    <w:rsid w:val="00867D7C"/>
    <w:rsid w:val="00870CA6"/>
    <w:rsid w:val="008710D0"/>
    <w:rsid w:val="008729F6"/>
    <w:rsid w:val="00873A64"/>
    <w:rsid w:val="008741A6"/>
    <w:rsid w:val="0087446F"/>
    <w:rsid w:val="0087498B"/>
    <w:rsid w:val="00874BEE"/>
    <w:rsid w:val="008751F2"/>
    <w:rsid w:val="0087530F"/>
    <w:rsid w:val="0087561E"/>
    <w:rsid w:val="00876865"/>
    <w:rsid w:val="008777D7"/>
    <w:rsid w:val="008814D3"/>
    <w:rsid w:val="00881854"/>
    <w:rsid w:val="00881A78"/>
    <w:rsid w:val="00881E93"/>
    <w:rsid w:val="00882163"/>
    <w:rsid w:val="00882278"/>
    <w:rsid w:val="008824AC"/>
    <w:rsid w:val="00882EAF"/>
    <w:rsid w:val="00883EB8"/>
    <w:rsid w:val="0088508B"/>
    <w:rsid w:val="008858A2"/>
    <w:rsid w:val="008861DC"/>
    <w:rsid w:val="00886724"/>
    <w:rsid w:val="00886C2E"/>
    <w:rsid w:val="008870E0"/>
    <w:rsid w:val="00887C47"/>
    <w:rsid w:val="0089032F"/>
    <w:rsid w:val="008908A4"/>
    <w:rsid w:val="00890DD2"/>
    <w:rsid w:val="008918A4"/>
    <w:rsid w:val="00891A88"/>
    <w:rsid w:val="008938BE"/>
    <w:rsid w:val="008943A8"/>
    <w:rsid w:val="0089449F"/>
    <w:rsid w:val="00894D8B"/>
    <w:rsid w:val="008950F1"/>
    <w:rsid w:val="00896027"/>
    <w:rsid w:val="00896682"/>
    <w:rsid w:val="008A019D"/>
    <w:rsid w:val="008A039E"/>
    <w:rsid w:val="008A21AB"/>
    <w:rsid w:val="008A2914"/>
    <w:rsid w:val="008A2CD2"/>
    <w:rsid w:val="008A3517"/>
    <w:rsid w:val="008A47B3"/>
    <w:rsid w:val="008A4847"/>
    <w:rsid w:val="008A4BE5"/>
    <w:rsid w:val="008A5770"/>
    <w:rsid w:val="008A5A94"/>
    <w:rsid w:val="008A5BD4"/>
    <w:rsid w:val="008A6D52"/>
    <w:rsid w:val="008A6FB6"/>
    <w:rsid w:val="008A77F8"/>
    <w:rsid w:val="008B0349"/>
    <w:rsid w:val="008B0607"/>
    <w:rsid w:val="008B1298"/>
    <w:rsid w:val="008B16D6"/>
    <w:rsid w:val="008B29B3"/>
    <w:rsid w:val="008B2CC8"/>
    <w:rsid w:val="008B2CCE"/>
    <w:rsid w:val="008B2E49"/>
    <w:rsid w:val="008B3438"/>
    <w:rsid w:val="008B7119"/>
    <w:rsid w:val="008B7183"/>
    <w:rsid w:val="008B748F"/>
    <w:rsid w:val="008B759B"/>
    <w:rsid w:val="008C1972"/>
    <w:rsid w:val="008C1DDF"/>
    <w:rsid w:val="008C22B5"/>
    <w:rsid w:val="008C3D40"/>
    <w:rsid w:val="008C4190"/>
    <w:rsid w:val="008C4888"/>
    <w:rsid w:val="008C493D"/>
    <w:rsid w:val="008C6475"/>
    <w:rsid w:val="008C6F1B"/>
    <w:rsid w:val="008C6FF4"/>
    <w:rsid w:val="008C7A4C"/>
    <w:rsid w:val="008D0EB0"/>
    <w:rsid w:val="008D0EC9"/>
    <w:rsid w:val="008D31C1"/>
    <w:rsid w:val="008D3955"/>
    <w:rsid w:val="008D5FCD"/>
    <w:rsid w:val="008D66C4"/>
    <w:rsid w:val="008D6DDE"/>
    <w:rsid w:val="008D7739"/>
    <w:rsid w:val="008E008B"/>
    <w:rsid w:val="008E00BF"/>
    <w:rsid w:val="008E1BD8"/>
    <w:rsid w:val="008E2057"/>
    <w:rsid w:val="008E208E"/>
    <w:rsid w:val="008E351A"/>
    <w:rsid w:val="008E428A"/>
    <w:rsid w:val="008E4D5C"/>
    <w:rsid w:val="008E56D7"/>
    <w:rsid w:val="008E56D8"/>
    <w:rsid w:val="008E64DB"/>
    <w:rsid w:val="008E6CDF"/>
    <w:rsid w:val="008E6E17"/>
    <w:rsid w:val="008E73B5"/>
    <w:rsid w:val="008E767A"/>
    <w:rsid w:val="008E78B8"/>
    <w:rsid w:val="008F0049"/>
    <w:rsid w:val="008F007D"/>
    <w:rsid w:val="008F3F37"/>
    <w:rsid w:val="008F46CF"/>
    <w:rsid w:val="008F4CF8"/>
    <w:rsid w:val="008F542B"/>
    <w:rsid w:val="008F554C"/>
    <w:rsid w:val="008F6047"/>
    <w:rsid w:val="008F6200"/>
    <w:rsid w:val="008F6899"/>
    <w:rsid w:val="008F77B2"/>
    <w:rsid w:val="008F7B73"/>
    <w:rsid w:val="009000FA"/>
    <w:rsid w:val="00900650"/>
    <w:rsid w:val="00900F9E"/>
    <w:rsid w:val="009010CC"/>
    <w:rsid w:val="00901375"/>
    <w:rsid w:val="00901A13"/>
    <w:rsid w:val="00901BE2"/>
    <w:rsid w:val="0090209E"/>
    <w:rsid w:val="00902DC6"/>
    <w:rsid w:val="00904218"/>
    <w:rsid w:val="00904CF0"/>
    <w:rsid w:val="00904E8A"/>
    <w:rsid w:val="009055A1"/>
    <w:rsid w:val="009075B3"/>
    <w:rsid w:val="00907F0A"/>
    <w:rsid w:val="009104D1"/>
    <w:rsid w:val="00910B52"/>
    <w:rsid w:val="0091188F"/>
    <w:rsid w:val="00911F2D"/>
    <w:rsid w:val="009125DA"/>
    <w:rsid w:val="0091574D"/>
    <w:rsid w:val="00915C6A"/>
    <w:rsid w:val="009161EE"/>
    <w:rsid w:val="00916753"/>
    <w:rsid w:val="009168F8"/>
    <w:rsid w:val="00916F8F"/>
    <w:rsid w:val="009173EC"/>
    <w:rsid w:val="00917510"/>
    <w:rsid w:val="009209A0"/>
    <w:rsid w:val="00920FC6"/>
    <w:rsid w:val="0092346E"/>
    <w:rsid w:val="00924458"/>
    <w:rsid w:val="0092455C"/>
    <w:rsid w:val="00925466"/>
    <w:rsid w:val="0092569C"/>
    <w:rsid w:val="00926348"/>
    <w:rsid w:val="009265BA"/>
    <w:rsid w:val="009268A5"/>
    <w:rsid w:val="00927D41"/>
    <w:rsid w:val="009324D4"/>
    <w:rsid w:val="00932560"/>
    <w:rsid w:val="009327EB"/>
    <w:rsid w:val="009329AC"/>
    <w:rsid w:val="00932DF9"/>
    <w:rsid w:val="00933195"/>
    <w:rsid w:val="00934994"/>
    <w:rsid w:val="00935199"/>
    <w:rsid w:val="00935A7A"/>
    <w:rsid w:val="00935C49"/>
    <w:rsid w:val="0093635F"/>
    <w:rsid w:val="00937414"/>
    <w:rsid w:val="00940CEE"/>
    <w:rsid w:val="009425EB"/>
    <w:rsid w:val="0094292A"/>
    <w:rsid w:val="00942B5C"/>
    <w:rsid w:val="009432B0"/>
    <w:rsid w:val="00943F4F"/>
    <w:rsid w:val="00943FB9"/>
    <w:rsid w:val="00944370"/>
    <w:rsid w:val="0094443A"/>
    <w:rsid w:val="00944EF6"/>
    <w:rsid w:val="00944F9E"/>
    <w:rsid w:val="009456EE"/>
    <w:rsid w:val="009460AC"/>
    <w:rsid w:val="009465C2"/>
    <w:rsid w:val="00946A49"/>
    <w:rsid w:val="00950A3D"/>
    <w:rsid w:val="009521FB"/>
    <w:rsid w:val="009524E7"/>
    <w:rsid w:val="00952BDA"/>
    <w:rsid w:val="009539D7"/>
    <w:rsid w:val="0095414A"/>
    <w:rsid w:val="00956E47"/>
    <w:rsid w:val="00956EB9"/>
    <w:rsid w:val="00957798"/>
    <w:rsid w:val="00957CB8"/>
    <w:rsid w:val="00957E26"/>
    <w:rsid w:val="00957E49"/>
    <w:rsid w:val="0096089B"/>
    <w:rsid w:val="00960D24"/>
    <w:rsid w:val="009623AD"/>
    <w:rsid w:val="00963786"/>
    <w:rsid w:val="00963CB1"/>
    <w:rsid w:val="0096446C"/>
    <w:rsid w:val="00965303"/>
    <w:rsid w:val="00965EB5"/>
    <w:rsid w:val="00966624"/>
    <w:rsid w:val="009666AA"/>
    <w:rsid w:val="00966815"/>
    <w:rsid w:val="00966EDA"/>
    <w:rsid w:val="0096703C"/>
    <w:rsid w:val="00971DBA"/>
    <w:rsid w:val="00972B89"/>
    <w:rsid w:val="00972BFE"/>
    <w:rsid w:val="00972CD8"/>
    <w:rsid w:val="00973518"/>
    <w:rsid w:val="00973776"/>
    <w:rsid w:val="0097486C"/>
    <w:rsid w:val="009749CB"/>
    <w:rsid w:val="00974A0A"/>
    <w:rsid w:val="009759B4"/>
    <w:rsid w:val="009767ED"/>
    <w:rsid w:val="00976F05"/>
    <w:rsid w:val="00976F76"/>
    <w:rsid w:val="009801FB"/>
    <w:rsid w:val="009816E7"/>
    <w:rsid w:val="009821F5"/>
    <w:rsid w:val="0098230D"/>
    <w:rsid w:val="00982BA1"/>
    <w:rsid w:val="00982F8C"/>
    <w:rsid w:val="009831AF"/>
    <w:rsid w:val="009831D5"/>
    <w:rsid w:val="0098330C"/>
    <w:rsid w:val="009840CE"/>
    <w:rsid w:val="00984E2B"/>
    <w:rsid w:val="00986FE0"/>
    <w:rsid w:val="009870B8"/>
    <w:rsid w:val="009875CC"/>
    <w:rsid w:val="00987B12"/>
    <w:rsid w:val="0099036F"/>
    <w:rsid w:val="009905DA"/>
    <w:rsid w:val="009911E7"/>
    <w:rsid w:val="00991F6D"/>
    <w:rsid w:val="00992AB2"/>
    <w:rsid w:val="0099429A"/>
    <w:rsid w:val="00994DAA"/>
    <w:rsid w:val="00996168"/>
    <w:rsid w:val="009976A1"/>
    <w:rsid w:val="00997B0D"/>
    <w:rsid w:val="00997B6C"/>
    <w:rsid w:val="00997F4C"/>
    <w:rsid w:val="009A0F85"/>
    <w:rsid w:val="009A1AD6"/>
    <w:rsid w:val="009A2838"/>
    <w:rsid w:val="009A3172"/>
    <w:rsid w:val="009A3B27"/>
    <w:rsid w:val="009A462A"/>
    <w:rsid w:val="009A4F60"/>
    <w:rsid w:val="009A6F05"/>
    <w:rsid w:val="009A7012"/>
    <w:rsid w:val="009A7AE0"/>
    <w:rsid w:val="009A7FA3"/>
    <w:rsid w:val="009B0A70"/>
    <w:rsid w:val="009B0BFD"/>
    <w:rsid w:val="009B1101"/>
    <w:rsid w:val="009B184D"/>
    <w:rsid w:val="009B23C4"/>
    <w:rsid w:val="009B23FD"/>
    <w:rsid w:val="009B245F"/>
    <w:rsid w:val="009B2A3A"/>
    <w:rsid w:val="009B3D46"/>
    <w:rsid w:val="009B46DB"/>
    <w:rsid w:val="009B5AF1"/>
    <w:rsid w:val="009B6079"/>
    <w:rsid w:val="009B6812"/>
    <w:rsid w:val="009B6D6F"/>
    <w:rsid w:val="009B6FB7"/>
    <w:rsid w:val="009B73F0"/>
    <w:rsid w:val="009B7481"/>
    <w:rsid w:val="009B7886"/>
    <w:rsid w:val="009C0AE7"/>
    <w:rsid w:val="009C233F"/>
    <w:rsid w:val="009C2B43"/>
    <w:rsid w:val="009C2E3B"/>
    <w:rsid w:val="009C2E4C"/>
    <w:rsid w:val="009C4213"/>
    <w:rsid w:val="009C4FF5"/>
    <w:rsid w:val="009C50ED"/>
    <w:rsid w:val="009C5585"/>
    <w:rsid w:val="009C63F4"/>
    <w:rsid w:val="009C64AE"/>
    <w:rsid w:val="009C6F9A"/>
    <w:rsid w:val="009C7213"/>
    <w:rsid w:val="009C78E4"/>
    <w:rsid w:val="009C7B05"/>
    <w:rsid w:val="009D1951"/>
    <w:rsid w:val="009D1DDA"/>
    <w:rsid w:val="009D20DE"/>
    <w:rsid w:val="009D2377"/>
    <w:rsid w:val="009D2CE6"/>
    <w:rsid w:val="009D33CC"/>
    <w:rsid w:val="009D389F"/>
    <w:rsid w:val="009D4479"/>
    <w:rsid w:val="009D483F"/>
    <w:rsid w:val="009D4BD1"/>
    <w:rsid w:val="009D5B08"/>
    <w:rsid w:val="009D6006"/>
    <w:rsid w:val="009D61B7"/>
    <w:rsid w:val="009E04E7"/>
    <w:rsid w:val="009E0B85"/>
    <w:rsid w:val="009E0DB3"/>
    <w:rsid w:val="009E0F74"/>
    <w:rsid w:val="009E1552"/>
    <w:rsid w:val="009E17AF"/>
    <w:rsid w:val="009E1B79"/>
    <w:rsid w:val="009E26F4"/>
    <w:rsid w:val="009E2943"/>
    <w:rsid w:val="009E5D34"/>
    <w:rsid w:val="009E5E02"/>
    <w:rsid w:val="009E600A"/>
    <w:rsid w:val="009E6107"/>
    <w:rsid w:val="009E72EA"/>
    <w:rsid w:val="009F02C5"/>
    <w:rsid w:val="009F0F46"/>
    <w:rsid w:val="009F0F79"/>
    <w:rsid w:val="009F1599"/>
    <w:rsid w:val="009F208B"/>
    <w:rsid w:val="009F21D5"/>
    <w:rsid w:val="009F2D7B"/>
    <w:rsid w:val="009F5108"/>
    <w:rsid w:val="009F53EF"/>
    <w:rsid w:val="009F561D"/>
    <w:rsid w:val="009F760E"/>
    <w:rsid w:val="009F7929"/>
    <w:rsid w:val="009F795B"/>
    <w:rsid w:val="00A003D4"/>
    <w:rsid w:val="00A005A0"/>
    <w:rsid w:val="00A0193F"/>
    <w:rsid w:val="00A0269E"/>
    <w:rsid w:val="00A059DC"/>
    <w:rsid w:val="00A05A53"/>
    <w:rsid w:val="00A07CF6"/>
    <w:rsid w:val="00A07FD3"/>
    <w:rsid w:val="00A108F0"/>
    <w:rsid w:val="00A10F30"/>
    <w:rsid w:val="00A11F66"/>
    <w:rsid w:val="00A12ADF"/>
    <w:rsid w:val="00A12D9B"/>
    <w:rsid w:val="00A134E5"/>
    <w:rsid w:val="00A139F1"/>
    <w:rsid w:val="00A13CCB"/>
    <w:rsid w:val="00A15822"/>
    <w:rsid w:val="00A15B77"/>
    <w:rsid w:val="00A166A8"/>
    <w:rsid w:val="00A16CA6"/>
    <w:rsid w:val="00A176EB"/>
    <w:rsid w:val="00A208E2"/>
    <w:rsid w:val="00A21151"/>
    <w:rsid w:val="00A21366"/>
    <w:rsid w:val="00A228B9"/>
    <w:rsid w:val="00A23622"/>
    <w:rsid w:val="00A251C0"/>
    <w:rsid w:val="00A25F9E"/>
    <w:rsid w:val="00A26151"/>
    <w:rsid w:val="00A3015D"/>
    <w:rsid w:val="00A30D3F"/>
    <w:rsid w:val="00A31D25"/>
    <w:rsid w:val="00A32AEC"/>
    <w:rsid w:val="00A347CB"/>
    <w:rsid w:val="00A353A4"/>
    <w:rsid w:val="00A3555A"/>
    <w:rsid w:val="00A35DFF"/>
    <w:rsid w:val="00A36982"/>
    <w:rsid w:val="00A37D4B"/>
    <w:rsid w:val="00A40ECB"/>
    <w:rsid w:val="00A41156"/>
    <w:rsid w:val="00A41FBB"/>
    <w:rsid w:val="00A43445"/>
    <w:rsid w:val="00A44908"/>
    <w:rsid w:val="00A4497A"/>
    <w:rsid w:val="00A44C6A"/>
    <w:rsid w:val="00A455D1"/>
    <w:rsid w:val="00A46137"/>
    <w:rsid w:val="00A4659E"/>
    <w:rsid w:val="00A466E4"/>
    <w:rsid w:val="00A501D0"/>
    <w:rsid w:val="00A50313"/>
    <w:rsid w:val="00A50598"/>
    <w:rsid w:val="00A506B3"/>
    <w:rsid w:val="00A50BA1"/>
    <w:rsid w:val="00A50FFA"/>
    <w:rsid w:val="00A51E58"/>
    <w:rsid w:val="00A53A61"/>
    <w:rsid w:val="00A547CF"/>
    <w:rsid w:val="00A54AA0"/>
    <w:rsid w:val="00A54EB9"/>
    <w:rsid w:val="00A5658F"/>
    <w:rsid w:val="00A56749"/>
    <w:rsid w:val="00A56C2B"/>
    <w:rsid w:val="00A571C8"/>
    <w:rsid w:val="00A57DA9"/>
    <w:rsid w:val="00A57FC9"/>
    <w:rsid w:val="00A600F3"/>
    <w:rsid w:val="00A61A0C"/>
    <w:rsid w:val="00A61E9D"/>
    <w:rsid w:val="00A642F5"/>
    <w:rsid w:val="00A646B0"/>
    <w:rsid w:val="00A648C5"/>
    <w:rsid w:val="00A648F5"/>
    <w:rsid w:val="00A649F4"/>
    <w:rsid w:val="00A64A87"/>
    <w:rsid w:val="00A64AB2"/>
    <w:rsid w:val="00A65AF1"/>
    <w:rsid w:val="00A669A7"/>
    <w:rsid w:val="00A66C76"/>
    <w:rsid w:val="00A67440"/>
    <w:rsid w:val="00A70147"/>
    <w:rsid w:val="00A70E88"/>
    <w:rsid w:val="00A711EA"/>
    <w:rsid w:val="00A7136F"/>
    <w:rsid w:val="00A71BCF"/>
    <w:rsid w:val="00A7268C"/>
    <w:rsid w:val="00A749D0"/>
    <w:rsid w:val="00A75273"/>
    <w:rsid w:val="00A754B1"/>
    <w:rsid w:val="00A7552D"/>
    <w:rsid w:val="00A81452"/>
    <w:rsid w:val="00A81DB2"/>
    <w:rsid w:val="00A824EE"/>
    <w:rsid w:val="00A8264F"/>
    <w:rsid w:val="00A836AD"/>
    <w:rsid w:val="00A84762"/>
    <w:rsid w:val="00A86078"/>
    <w:rsid w:val="00A86955"/>
    <w:rsid w:val="00A872D3"/>
    <w:rsid w:val="00A90E3B"/>
    <w:rsid w:val="00A91D78"/>
    <w:rsid w:val="00A92123"/>
    <w:rsid w:val="00A92575"/>
    <w:rsid w:val="00A93171"/>
    <w:rsid w:val="00A93847"/>
    <w:rsid w:val="00A96010"/>
    <w:rsid w:val="00A963CE"/>
    <w:rsid w:val="00A96F1F"/>
    <w:rsid w:val="00A97401"/>
    <w:rsid w:val="00AA1129"/>
    <w:rsid w:val="00AA17C4"/>
    <w:rsid w:val="00AA4D91"/>
    <w:rsid w:val="00AA5850"/>
    <w:rsid w:val="00AA67C9"/>
    <w:rsid w:val="00AA6E96"/>
    <w:rsid w:val="00AA7316"/>
    <w:rsid w:val="00AA7547"/>
    <w:rsid w:val="00AA79AB"/>
    <w:rsid w:val="00AA7A68"/>
    <w:rsid w:val="00AB093A"/>
    <w:rsid w:val="00AB1121"/>
    <w:rsid w:val="00AB2099"/>
    <w:rsid w:val="00AB2574"/>
    <w:rsid w:val="00AB2F56"/>
    <w:rsid w:val="00AB30B3"/>
    <w:rsid w:val="00AB367A"/>
    <w:rsid w:val="00AB40E3"/>
    <w:rsid w:val="00AB4964"/>
    <w:rsid w:val="00AB4ADD"/>
    <w:rsid w:val="00AB55F4"/>
    <w:rsid w:val="00AB68CE"/>
    <w:rsid w:val="00AB6B6F"/>
    <w:rsid w:val="00AB72F1"/>
    <w:rsid w:val="00AB74B9"/>
    <w:rsid w:val="00AB7F7F"/>
    <w:rsid w:val="00AC037A"/>
    <w:rsid w:val="00AC0B9C"/>
    <w:rsid w:val="00AC18F1"/>
    <w:rsid w:val="00AC3BF6"/>
    <w:rsid w:val="00AC3FB5"/>
    <w:rsid w:val="00AC4B95"/>
    <w:rsid w:val="00AC4ED7"/>
    <w:rsid w:val="00AC6A4C"/>
    <w:rsid w:val="00AC6C42"/>
    <w:rsid w:val="00AC7136"/>
    <w:rsid w:val="00AD3746"/>
    <w:rsid w:val="00AD3F60"/>
    <w:rsid w:val="00AD4538"/>
    <w:rsid w:val="00AD4E07"/>
    <w:rsid w:val="00AD66B6"/>
    <w:rsid w:val="00AD681C"/>
    <w:rsid w:val="00AE0049"/>
    <w:rsid w:val="00AE1528"/>
    <w:rsid w:val="00AE15D9"/>
    <w:rsid w:val="00AE1697"/>
    <w:rsid w:val="00AE20E8"/>
    <w:rsid w:val="00AE3051"/>
    <w:rsid w:val="00AE3191"/>
    <w:rsid w:val="00AE5131"/>
    <w:rsid w:val="00AE515C"/>
    <w:rsid w:val="00AE541B"/>
    <w:rsid w:val="00AE544D"/>
    <w:rsid w:val="00AE55D9"/>
    <w:rsid w:val="00AE5C9D"/>
    <w:rsid w:val="00AE708F"/>
    <w:rsid w:val="00AF042A"/>
    <w:rsid w:val="00AF0950"/>
    <w:rsid w:val="00AF1366"/>
    <w:rsid w:val="00AF240A"/>
    <w:rsid w:val="00AF3061"/>
    <w:rsid w:val="00AF4041"/>
    <w:rsid w:val="00AF4198"/>
    <w:rsid w:val="00AF49B0"/>
    <w:rsid w:val="00AF5950"/>
    <w:rsid w:val="00AF636E"/>
    <w:rsid w:val="00AF6701"/>
    <w:rsid w:val="00B00A01"/>
    <w:rsid w:val="00B0224A"/>
    <w:rsid w:val="00B026D3"/>
    <w:rsid w:val="00B0311D"/>
    <w:rsid w:val="00B03215"/>
    <w:rsid w:val="00B034E4"/>
    <w:rsid w:val="00B03F9B"/>
    <w:rsid w:val="00B04727"/>
    <w:rsid w:val="00B058B5"/>
    <w:rsid w:val="00B06090"/>
    <w:rsid w:val="00B07F44"/>
    <w:rsid w:val="00B13600"/>
    <w:rsid w:val="00B13AC2"/>
    <w:rsid w:val="00B1555D"/>
    <w:rsid w:val="00B15D7B"/>
    <w:rsid w:val="00B16BBE"/>
    <w:rsid w:val="00B208C0"/>
    <w:rsid w:val="00B226DD"/>
    <w:rsid w:val="00B23356"/>
    <w:rsid w:val="00B24422"/>
    <w:rsid w:val="00B246D2"/>
    <w:rsid w:val="00B24724"/>
    <w:rsid w:val="00B24964"/>
    <w:rsid w:val="00B24B7B"/>
    <w:rsid w:val="00B251B4"/>
    <w:rsid w:val="00B25D95"/>
    <w:rsid w:val="00B262C6"/>
    <w:rsid w:val="00B26498"/>
    <w:rsid w:val="00B27291"/>
    <w:rsid w:val="00B276AC"/>
    <w:rsid w:val="00B306A0"/>
    <w:rsid w:val="00B309AC"/>
    <w:rsid w:val="00B31F29"/>
    <w:rsid w:val="00B3201B"/>
    <w:rsid w:val="00B32D0E"/>
    <w:rsid w:val="00B33AF5"/>
    <w:rsid w:val="00B350A9"/>
    <w:rsid w:val="00B353D0"/>
    <w:rsid w:val="00B35C2A"/>
    <w:rsid w:val="00B35D4A"/>
    <w:rsid w:val="00B360D9"/>
    <w:rsid w:val="00B369D6"/>
    <w:rsid w:val="00B40196"/>
    <w:rsid w:val="00B407D1"/>
    <w:rsid w:val="00B4139E"/>
    <w:rsid w:val="00B41665"/>
    <w:rsid w:val="00B425FC"/>
    <w:rsid w:val="00B4294D"/>
    <w:rsid w:val="00B431EB"/>
    <w:rsid w:val="00B4359F"/>
    <w:rsid w:val="00B439A7"/>
    <w:rsid w:val="00B43E5B"/>
    <w:rsid w:val="00B4412F"/>
    <w:rsid w:val="00B44550"/>
    <w:rsid w:val="00B445CD"/>
    <w:rsid w:val="00B44E9E"/>
    <w:rsid w:val="00B45734"/>
    <w:rsid w:val="00B467A0"/>
    <w:rsid w:val="00B471F8"/>
    <w:rsid w:val="00B47560"/>
    <w:rsid w:val="00B50CF6"/>
    <w:rsid w:val="00B5146B"/>
    <w:rsid w:val="00B523D6"/>
    <w:rsid w:val="00B5284A"/>
    <w:rsid w:val="00B52BA4"/>
    <w:rsid w:val="00B542AE"/>
    <w:rsid w:val="00B54DC8"/>
    <w:rsid w:val="00B571FF"/>
    <w:rsid w:val="00B600AD"/>
    <w:rsid w:val="00B60C91"/>
    <w:rsid w:val="00B60E04"/>
    <w:rsid w:val="00B614F7"/>
    <w:rsid w:val="00B61505"/>
    <w:rsid w:val="00B621D1"/>
    <w:rsid w:val="00B624B3"/>
    <w:rsid w:val="00B63458"/>
    <w:rsid w:val="00B645AF"/>
    <w:rsid w:val="00B66100"/>
    <w:rsid w:val="00B669A5"/>
    <w:rsid w:val="00B66CE9"/>
    <w:rsid w:val="00B70251"/>
    <w:rsid w:val="00B70624"/>
    <w:rsid w:val="00B71199"/>
    <w:rsid w:val="00B7175E"/>
    <w:rsid w:val="00B72FB1"/>
    <w:rsid w:val="00B73FA8"/>
    <w:rsid w:val="00B74843"/>
    <w:rsid w:val="00B75550"/>
    <w:rsid w:val="00B757E4"/>
    <w:rsid w:val="00B75BE3"/>
    <w:rsid w:val="00B75D46"/>
    <w:rsid w:val="00B76955"/>
    <w:rsid w:val="00B772DA"/>
    <w:rsid w:val="00B773BC"/>
    <w:rsid w:val="00B77808"/>
    <w:rsid w:val="00B7797D"/>
    <w:rsid w:val="00B80540"/>
    <w:rsid w:val="00B80A0E"/>
    <w:rsid w:val="00B811F0"/>
    <w:rsid w:val="00B8192E"/>
    <w:rsid w:val="00B824B9"/>
    <w:rsid w:val="00B82632"/>
    <w:rsid w:val="00B82898"/>
    <w:rsid w:val="00B82F08"/>
    <w:rsid w:val="00B83E78"/>
    <w:rsid w:val="00B8461B"/>
    <w:rsid w:val="00B84FE7"/>
    <w:rsid w:val="00B85650"/>
    <w:rsid w:val="00B87FCD"/>
    <w:rsid w:val="00B9008A"/>
    <w:rsid w:val="00B903EF"/>
    <w:rsid w:val="00B90E39"/>
    <w:rsid w:val="00B92511"/>
    <w:rsid w:val="00B92A57"/>
    <w:rsid w:val="00B93E5E"/>
    <w:rsid w:val="00B93F93"/>
    <w:rsid w:val="00B95332"/>
    <w:rsid w:val="00B95E17"/>
    <w:rsid w:val="00B95EFE"/>
    <w:rsid w:val="00B9610C"/>
    <w:rsid w:val="00B96342"/>
    <w:rsid w:val="00BA0A84"/>
    <w:rsid w:val="00BA0ADC"/>
    <w:rsid w:val="00BA1D2C"/>
    <w:rsid w:val="00BA26BB"/>
    <w:rsid w:val="00BA365E"/>
    <w:rsid w:val="00BA3767"/>
    <w:rsid w:val="00BA3951"/>
    <w:rsid w:val="00BA44C4"/>
    <w:rsid w:val="00BA6C55"/>
    <w:rsid w:val="00BA6DBA"/>
    <w:rsid w:val="00BA7072"/>
    <w:rsid w:val="00BA783A"/>
    <w:rsid w:val="00BA7D82"/>
    <w:rsid w:val="00BB0404"/>
    <w:rsid w:val="00BB0AB3"/>
    <w:rsid w:val="00BB0D6A"/>
    <w:rsid w:val="00BB0E04"/>
    <w:rsid w:val="00BB302F"/>
    <w:rsid w:val="00BB3EE9"/>
    <w:rsid w:val="00BB4052"/>
    <w:rsid w:val="00BB4164"/>
    <w:rsid w:val="00BB432B"/>
    <w:rsid w:val="00BB5724"/>
    <w:rsid w:val="00BB694C"/>
    <w:rsid w:val="00BC0A3A"/>
    <w:rsid w:val="00BC0DE0"/>
    <w:rsid w:val="00BC0EE8"/>
    <w:rsid w:val="00BC14AB"/>
    <w:rsid w:val="00BC2B83"/>
    <w:rsid w:val="00BC40BB"/>
    <w:rsid w:val="00BC4BFF"/>
    <w:rsid w:val="00BC51F2"/>
    <w:rsid w:val="00BC5A5C"/>
    <w:rsid w:val="00BC7462"/>
    <w:rsid w:val="00BC7D10"/>
    <w:rsid w:val="00BC7DE2"/>
    <w:rsid w:val="00BD03DE"/>
    <w:rsid w:val="00BD0899"/>
    <w:rsid w:val="00BD0B72"/>
    <w:rsid w:val="00BD1218"/>
    <w:rsid w:val="00BD123A"/>
    <w:rsid w:val="00BD167A"/>
    <w:rsid w:val="00BD17A5"/>
    <w:rsid w:val="00BD1C32"/>
    <w:rsid w:val="00BD2560"/>
    <w:rsid w:val="00BD31AB"/>
    <w:rsid w:val="00BD3FFD"/>
    <w:rsid w:val="00BD439A"/>
    <w:rsid w:val="00BD4604"/>
    <w:rsid w:val="00BD4638"/>
    <w:rsid w:val="00BD5A5A"/>
    <w:rsid w:val="00BD5D24"/>
    <w:rsid w:val="00BD7299"/>
    <w:rsid w:val="00BD73D0"/>
    <w:rsid w:val="00BD7874"/>
    <w:rsid w:val="00BE1011"/>
    <w:rsid w:val="00BE155D"/>
    <w:rsid w:val="00BE16CB"/>
    <w:rsid w:val="00BE1B32"/>
    <w:rsid w:val="00BE20BF"/>
    <w:rsid w:val="00BE40BB"/>
    <w:rsid w:val="00BE4507"/>
    <w:rsid w:val="00BE489E"/>
    <w:rsid w:val="00BE4E1A"/>
    <w:rsid w:val="00BE5729"/>
    <w:rsid w:val="00BE7BA6"/>
    <w:rsid w:val="00BF098B"/>
    <w:rsid w:val="00BF0D20"/>
    <w:rsid w:val="00BF13D7"/>
    <w:rsid w:val="00BF21A9"/>
    <w:rsid w:val="00BF2333"/>
    <w:rsid w:val="00BF2638"/>
    <w:rsid w:val="00BF365A"/>
    <w:rsid w:val="00BF3E96"/>
    <w:rsid w:val="00BF3FBC"/>
    <w:rsid w:val="00BF4307"/>
    <w:rsid w:val="00BF4503"/>
    <w:rsid w:val="00BF5083"/>
    <w:rsid w:val="00BF5735"/>
    <w:rsid w:val="00BF616F"/>
    <w:rsid w:val="00BF755D"/>
    <w:rsid w:val="00BF779D"/>
    <w:rsid w:val="00BF7BF2"/>
    <w:rsid w:val="00C0156E"/>
    <w:rsid w:val="00C0176C"/>
    <w:rsid w:val="00C02A45"/>
    <w:rsid w:val="00C03A2D"/>
    <w:rsid w:val="00C055CB"/>
    <w:rsid w:val="00C05A44"/>
    <w:rsid w:val="00C070E6"/>
    <w:rsid w:val="00C0738F"/>
    <w:rsid w:val="00C07971"/>
    <w:rsid w:val="00C07C6A"/>
    <w:rsid w:val="00C102CC"/>
    <w:rsid w:val="00C105BB"/>
    <w:rsid w:val="00C10BD9"/>
    <w:rsid w:val="00C12F31"/>
    <w:rsid w:val="00C13C15"/>
    <w:rsid w:val="00C14453"/>
    <w:rsid w:val="00C15F72"/>
    <w:rsid w:val="00C176C5"/>
    <w:rsid w:val="00C178E8"/>
    <w:rsid w:val="00C17CE0"/>
    <w:rsid w:val="00C17F6A"/>
    <w:rsid w:val="00C20019"/>
    <w:rsid w:val="00C208F8"/>
    <w:rsid w:val="00C20C27"/>
    <w:rsid w:val="00C22076"/>
    <w:rsid w:val="00C22486"/>
    <w:rsid w:val="00C22B03"/>
    <w:rsid w:val="00C22C2B"/>
    <w:rsid w:val="00C2347D"/>
    <w:rsid w:val="00C240A2"/>
    <w:rsid w:val="00C24B0A"/>
    <w:rsid w:val="00C26571"/>
    <w:rsid w:val="00C26BF2"/>
    <w:rsid w:val="00C2770F"/>
    <w:rsid w:val="00C308A6"/>
    <w:rsid w:val="00C31B42"/>
    <w:rsid w:val="00C323DF"/>
    <w:rsid w:val="00C33C88"/>
    <w:rsid w:val="00C34218"/>
    <w:rsid w:val="00C35F7F"/>
    <w:rsid w:val="00C37B0F"/>
    <w:rsid w:val="00C37C49"/>
    <w:rsid w:val="00C40615"/>
    <w:rsid w:val="00C41214"/>
    <w:rsid w:val="00C41BE6"/>
    <w:rsid w:val="00C4325D"/>
    <w:rsid w:val="00C4326D"/>
    <w:rsid w:val="00C439EA"/>
    <w:rsid w:val="00C4492E"/>
    <w:rsid w:val="00C45332"/>
    <w:rsid w:val="00C4560B"/>
    <w:rsid w:val="00C462F7"/>
    <w:rsid w:val="00C46EC3"/>
    <w:rsid w:val="00C47DCF"/>
    <w:rsid w:val="00C50F56"/>
    <w:rsid w:val="00C51EDD"/>
    <w:rsid w:val="00C51FAF"/>
    <w:rsid w:val="00C529D7"/>
    <w:rsid w:val="00C53425"/>
    <w:rsid w:val="00C54C56"/>
    <w:rsid w:val="00C55364"/>
    <w:rsid w:val="00C57DEB"/>
    <w:rsid w:val="00C6012D"/>
    <w:rsid w:val="00C60222"/>
    <w:rsid w:val="00C60EB5"/>
    <w:rsid w:val="00C646B5"/>
    <w:rsid w:val="00C647ED"/>
    <w:rsid w:val="00C65075"/>
    <w:rsid w:val="00C65559"/>
    <w:rsid w:val="00C6693F"/>
    <w:rsid w:val="00C66B83"/>
    <w:rsid w:val="00C66D06"/>
    <w:rsid w:val="00C67F0E"/>
    <w:rsid w:val="00C700B7"/>
    <w:rsid w:val="00C70179"/>
    <w:rsid w:val="00C7059F"/>
    <w:rsid w:val="00C710CD"/>
    <w:rsid w:val="00C7210E"/>
    <w:rsid w:val="00C73C9E"/>
    <w:rsid w:val="00C75A27"/>
    <w:rsid w:val="00C75B92"/>
    <w:rsid w:val="00C75BCA"/>
    <w:rsid w:val="00C76017"/>
    <w:rsid w:val="00C764A2"/>
    <w:rsid w:val="00C76A0A"/>
    <w:rsid w:val="00C76B7A"/>
    <w:rsid w:val="00C816BF"/>
    <w:rsid w:val="00C81D09"/>
    <w:rsid w:val="00C81F80"/>
    <w:rsid w:val="00C81F8A"/>
    <w:rsid w:val="00C8284A"/>
    <w:rsid w:val="00C82E63"/>
    <w:rsid w:val="00C839D3"/>
    <w:rsid w:val="00C849DC"/>
    <w:rsid w:val="00C85DB3"/>
    <w:rsid w:val="00C86281"/>
    <w:rsid w:val="00C86ABA"/>
    <w:rsid w:val="00C86FE3"/>
    <w:rsid w:val="00C87F9A"/>
    <w:rsid w:val="00C90054"/>
    <w:rsid w:val="00C91571"/>
    <w:rsid w:val="00C91E46"/>
    <w:rsid w:val="00C92FCC"/>
    <w:rsid w:val="00C931EE"/>
    <w:rsid w:val="00C93F8B"/>
    <w:rsid w:val="00C948FD"/>
    <w:rsid w:val="00C949D2"/>
    <w:rsid w:val="00C94E71"/>
    <w:rsid w:val="00C95E86"/>
    <w:rsid w:val="00C96469"/>
    <w:rsid w:val="00C97214"/>
    <w:rsid w:val="00C9765E"/>
    <w:rsid w:val="00CA0427"/>
    <w:rsid w:val="00CA0BAF"/>
    <w:rsid w:val="00CA0D4B"/>
    <w:rsid w:val="00CA26BD"/>
    <w:rsid w:val="00CA3CE2"/>
    <w:rsid w:val="00CA3CE5"/>
    <w:rsid w:val="00CA4120"/>
    <w:rsid w:val="00CA4319"/>
    <w:rsid w:val="00CA4751"/>
    <w:rsid w:val="00CA4992"/>
    <w:rsid w:val="00CA57A8"/>
    <w:rsid w:val="00CA5EC2"/>
    <w:rsid w:val="00CA629C"/>
    <w:rsid w:val="00CA646F"/>
    <w:rsid w:val="00CA64D6"/>
    <w:rsid w:val="00CA6BFC"/>
    <w:rsid w:val="00CA7B8E"/>
    <w:rsid w:val="00CA7BBF"/>
    <w:rsid w:val="00CB109A"/>
    <w:rsid w:val="00CB1A72"/>
    <w:rsid w:val="00CB2313"/>
    <w:rsid w:val="00CB231B"/>
    <w:rsid w:val="00CB26C7"/>
    <w:rsid w:val="00CB382B"/>
    <w:rsid w:val="00CB402D"/>
    <w:rsid w:val="00CB4998"/>
    <w:rsid w:val="00CB54A2"/>
    <w:rsid w:val="00CB5525"/>
    <w:rsid w:val="00CB5B93"/>
    <w:rsid w:val="00CB6F0C"/>
    <w:rsid w:val="00CB7D39"/>
    <w:rsid w:val="00CC12D6"/>
    <w:rsid w:val="00CC182C"/>
    <w:rsid w:val="00CC22C1"/>
    <w:rsid w:val="00CC2BEB"/>
    <w:rsid w:val="00CC407E"/>
    <w:rsid w:val="00CC47F8"/>
    <w:rsid w:val="00CC7032"/>
    <w:rsid w:val="00CC7034"/>
    <w:rsid w:val="00CD12A6"/>
    <w:rsid w:val="00CD293A"/>
    <w:rsid w:val="00CD47E1"/>
    <w:rsid w:val="00CD509F"/>
    <w:rsid w:val="00CD77E5"/>
    <w:rsid w:val="00CE0DEE"/>
    <w:rsid w:val="00CE2A8F"/>
    <w:rsid w:val="00CE377A"/>
    <w:rsid w:val="00CE3EE8"/>
    <w:rsid w:val="00CE4092"/>
    <w:rsid w:val="00CE473E"/>
    <w:rsid w:val="00CE586F"/>
    <w:rsid w:val="00CE62B2"/>
    <w:rsid w:val="00CE65DD"/>
    <w:rsid w:val="00CE7A45"/>
    <w:rsid w:val="00CF00D0"/>
    <w:rsid w:val="00CF19E6"/>
    <w:rsid w:val="00CF2C94"/>
    <w:rsid w:val="00CF338E"/>
    <w:rsid w:val="00CF4395"/>
    <w:rsid w:val="00CF4583"/>
    <w:rsid w:val="00CF4715"/>
    <w:rsid w:val="00CF5872"/>
    <w:rsid w:val="00CF58C6"/>
    <w:rsid w:val="00CF61DA"/>
    <w:rsid w:val="00CF62AC"/>
    <w:rsid w:val="00CF6C54"/>
    <w:rsid w:val="00CF6F1A"/>
    <w:rsid w:val="00D006B9"/>
    <w:rsid w:val="00D00A97"/>
    <w:rsid w:val="00D00DCC"/>
    <w:rsid w:val="00D0107E"/>
    <w:rsid w:val="00D011D4"/>
    <w:rsid w:val="00D01776"/>
    <w:rsid w:val="00D0259B"/>
    <w:rsid w:val="00D02E46"/>
    <w:rsid w:val="00D03A26"/>
    <w:rsid w:val="00D03BE1"/>
    <w:rsid w:val="00D04A2B"/>
    <w:rsid w:val="00D04AD0"/>
    <w:rsid w:val="00D0525E"/>
    <w:rsid w:val="00D06470"/>
    <w:rsid w:val="00D06D3D"/>
    <w:rsid w:val="00D06EDD"/>
    <w:rsid w:val="00D10083"/>
    <w:rsid w:val="00D128D9"/>
    <w:rsid w:val="00D14CF7"/>
    <w:rsid w:val="00D151AC"/>
    <w:rsid w:val="00D154EE"/>
    <w:rsid w:val="00D15EF4"/>
    <w:rsid w:val="00D16BB0"/>
    <w:rsid w:val="00D17353"/>
    <w:rsid w:val="00D179C1"/>
    <w:rsid w:val="00D21A66"/>
    <w:rsid w:val="00D22622"/>
    <w:rsid w:val="00D227F7"/>
    <w:rsid w:val="00D2341A"/>
    <w:rsid w:val="00D2380C"/>
    <w:rsid w:val="00D23F60"/>
    <w:rsid w:val="00D24A96"/>
    <w:rsid w:val="00D2655A"/>
    <w:rsid w:val="00D265DE"/>
    <w:rsid w:val="00D272A3"/>
    <w:rsid w:val="00D27A84"/>
    <w:rsid w:val="00D308F2"/>
    <w:rsid w:val="00D30B8D"/>
    <w:rsid w:val="00D3138F"/>
    <w:rsid w:val="00D318DD"/>
    <w:rsid w:val="00D33384"/>
    <w:rsid w:val="00D33839"/>
    <w:rsid w:val="00D33C09"/>
    <w:rsid w:val="00D33F92"/>
    <w:rsid w:val="00D34050"/>
    <w:rsid w:val="00D345CE"/>
    <w:rsid w:val="00D348F2"/>
    <w:rsid w:val="00D35574"/>
    <w:rsid w:val="00D35B63"/>
    <w:rsid w:val="00D40192"/>
    <w:rsid w:val="00D4096B"/>
    <w:rsid w:val="00D40C07"/>
    <w:rsid w:val="00D418A0"/>
    <w:rsid w:val="00D41E77"/>
    <w:rsid w:val="00D425B7"/>
    <w:rsid w:val="00D429D5"/>
    <w:rsid w:val="00D42D5E"/>
    <w:rsid w:val="00D439F7"/>
    <w:rsid w:val="00D43D6A"/>
    <w:rsid w:val="00D440F1"/>
    <w:rsid w:val="00D442A1"/>
    <w:rsid w:val="00D45A75"/>
    <w:rsid w:val="00D460F4"/>
    <w:rsid w:val="00D47279"/>
    <w:rsid w:val="00D47798"/>
    <w:rsid w:val="00D500E1"/>
    <w:rsid w:val="00D5100D"/>
    <w:rsid w:val="00D51A64"/>
    <w:rsid w:val="00D53163"/>
    <w:rsid w:val="00D5346A"/>
    <w:rsid w:val="00D53683"/>
    <w:rsid w:val="00D536B8"/>
    <w:rsid w:val="00D53F0A"/>
    <w:rsid w:val="00D54A39"/>
    <w:rsid w:val="00D54B2B"/>
    <w:rsid w:val="00D54E80"/>
    <w:rsid w:val="00D5581E"/>
    <w:rsid w:val="00D55B4A"/>
    <w:rsid w:val="00D561B4"/>
    <w:rsid w:val="00D566BD"/>
    <w:rsid w:val="00D57205"/>
    <w:rsid w:val="00D613FB"/>
    <w:rsid w:val="00D61493"/>
    <w:rsid w:val="00D618D3"/>
    <w:rsid w:val="00D621D4"/>
    <w:rsid w:val="00D62F87"/>
    <w:rsid w:val="00D64932"/>
    <w:rsid w:val="00D64962"/>
    <w:rsid w:val="00D64AAC"/>
    <w:rsid w:val="00D65778"/>
    <w:rsid w:val="00D667ED"/>
    <w:rsid w:val="00D673AA"/>
    <w:rsid w:val="00D70C4F"/>
    <w:rsid w:val="00D70E0E"/>
    <w:rsid w:val="00D71702"/>
    <w:rsid w:val="00D718EB"/>
    <w:rsid w:val="00D71CA9"/>
    <w:rsid w:val="00D7201E"/>
    <w:rsid w:val="00D72751"/>
    <w:rsid w:val="00D729A8"/>
    <w:rsid w:val="00D7381B"/>
    <w:rsid w:val="00D739F3"/>
    <w:rsid w:val="00D73FE5"/>
    <w:rsid w:val="00D74557"/>
    <w:rsid w:val="00D74CE8"/>
    <w:rsid w:val="00D755D2"/>
    <w:rsid w:val="00D76FD9"/>
    <w:rsid w:val="00D772AA"/>
    <w:rsid w:val="00D80124"/>
    <w:rsid w:val="00D8071A"/>
    <w:rsid w:val="00D81924"/>
    <w:rsid w:val="00D81E61"/>
    <w:rsid w:val="00D83310"/>
    <w:rsid w:val="00D83600"/>
    <w:rsid w:val="00D857C6"/>
    <w:rsid w:val="00D86840"/>
    <w:rsid w:val="00D86E4A"/>
    <w:rsid w:val="00D86EE1"/>
    <w:rsid w:val="00D90518"/>
    <w:rsid w:val="00D90E05"/>
    <w:rsid w:val="00D91457"/>
    <w:rsid w:val="00D916A9"/>
    <w:rsid w:val="00D92EA5"/>
    <w:rsid w:val="00D93E48"/>
    <w:rsid w:val="00D93E81"/>
    <w:rsid w:val="00D95AC0"/>
    <w:rsid w:val="00DA0B33"/>
    <w:rsid w:val="00DA1683"/>
    <w:rsid w:val="00DA1FE4"/>
    <w:rsid w:val="00DA2F3A"/>
    <w:rsid w:val="00DA3E35"/>
    <w:rsid w:val="00DA3F3D"/>
    <w:rsid w:val="00DA4AA0"/>
    <w:rsid w:val="00DA5A49"/>
    <w:rsid w:val="00DB0631"/>
    <w:rsid w:val="00DB0A89"/>
    <w:rsid w:val="00DB0AD8"/>
    <w:rsid w:val="00DB2091"/>
    <w:rsid w:val="00DB2F69"/>
    <w:rsid w:val="00DB45BE"/>
    <w:rsid w:val="00DB5CC0"/>
    <w:rsid w:val="00DB5E0C"/>
    <w:rsid w:val="00DB79DC"/>
    <w:rsid w:val="00DB7BFF"/>
    <w:rsid w:val="00DC02C0"/>
    <w:rsid w:val="00DC10A2"/>
    <w:rsid w:val="00DC13F6"/>
    <w:rsid w:val="00DC164C"/>
    <w:rsid w:val="00DC25BE"/>
    <w:rsid w:val="00DC278F"/>
    <w:rsid w:val="00DC330B"/>
    <w:rsid w:val="00DC42A1"/>
    <w:rsid w:val="00DC4330"/>
    <w:rsid w:val="00DC5FA6"/>
    <w:rsid w:val="00DC66AD"/>
    <w:rsid w:val="00DC68DC"/>
    <w:rsid w:val="00DD01BA"/>
    <w:rsid w:val="00DD0C22"/>
    <w:rsid w:val="00DD12CE"/>
    <w:rsid w:val="00DD1DB1"/>
    <w:rsid w:val="00DD28DC"/>
    <w:rsid w:val="00DD3D75"/>
    <w:rsid w:val="00DD3DB3"/>
    <w:rsid w:val="00DD4164"/>
    <w:rsid w:val="00DD4D22"/>
    <w:rsid w:val="00DD4E3F"/>
    <w:rsid w:val="00DD576E"/>
    <w:rsid w:val="00DD6250"/>
    <w:rsid w:val="00DD6F0D"/>
    <w:rsid w:val="00DD7AD1"/>
    <w:rsid w:val="00DE1AB0"/>
    <w:rsid w:val="00DE1D8F"/>
    <w:rsid w:val="00DE2809"/>
    <w:rsid w:val="00DE2CDE"/>
    <w:rsid w:val="00DE3F52"/>
    <w:rsid w:val="00DE4749"/>
    <w:rsid w:val="00DE7062"/>
    <w:rsid w:val="00DE784A"/>
    <w:rsid w:val="00DF083D"/>
    <w:rsid w:val="00DF287F"/>
    <w:rsid w:val="00DF31EA"/>
    <w:rsid w:val="00DF387B"/>
    <w:rsid w:val="00DF3918"/>
    <w:rsid w:val="00DF45B6"/>
    <w:rsid w:val="00DF5BAB"/>
    <w:rsid w:val="00DF5E25"/>
    <w:rsid w:val="00DF74BA"/>
    <w:rsid w:val="00DF7554"/>
    <w:rsid w:val="00E00F72"/>
    <w:rsid w:val="00E01D9F"/>
    <w:rsid w:val="00E03789"/>
    <w:rsid w:val="00E03F6F"/>
    <w:rsid w:val="00E0405A"/>
    <w:rsid w:val="00E04269"/>
    <w:rsid w:val="00E10447"/>
    <w:rsid w:val="00E11BB7"/>
    <w:rsid w:val="00E11F25"/>
    <w:rsid w:val="00E126CC"/>
    <w:rsid w:val="00E12775"/>
    <w:rsid w:val="00E12997"/>
    <w:rsid w:val="00E129A5"/>
    <w:rsid w:val="00E12B46"/>
    <w:rsid w:val="00E1372E"/>
    <w:rsid w:val="00E13DFB"/>
    <w:rsid w:val="00E15AC5"/>
    <w:rsid w:val="00E1621F"/>
    <w:rsid w:val="00E1729E"/>
    <w:rsid w:val="00E2041A"/>
    <w:rsid w:val="00E20FD4"/>
    <w:rsid w:val="00E23AF9"/>
    <w:rsid w:val="00E25071"/>
    <w:rsid w:val="00E2754C"/>
    <w:rsid w:val="00E27631"/>
    <w:rsid w:val="00E27765"/>
    <w:rsid w:val="00E279F6"/>
    <w:rsid w:val="00E30077"/>
    <w:rsid w:val="00E30ADA"/>
    <w:rsid w:val="00E321D5"/>
    <w:rsid w:val="00E32842"/>
    <w:rsid w:val="00E329E6"/>
    <w:rsid w:val="00E32E33"/>
    <w:rsid w:val="00E33439"/>
    <w:rsid w:val="00E33547"/>
    <w:rsid w:val="00E33794"/>
    <w:rsid w:val="00E34570"/>
    <w:rsid w:val="00E34A3A"/>
    <w:rsid w:val="00E34BE6"/>
    <w:rsid w:val="00E40A74"/>
    <w:rsid w:val="00E40EEC"/>
    <w:rsid w:val="00E41944"/>
    <w:rsid w:val="00E41F1C"/>
    <w:rsid w:val="00E42B88"/>
    <w:rsid w:val="00E42C7E"/>
    <w:rsid w:val="00E42FDD"/>
    <w:rsid w:val="00E43529"/>
    <w:rsid w:val="00E44E54"/>
    <w:rsid w:val="00E45FFD"/>
    <w:rsid w:val="00E4729F"/>
    <w:rsid w:val="00E505C6"/>
    <w:rsid w:val="00E52DBA"/>
    <w:rsid w:val="00E52E7C"/>
    <w:rsid w:val="00E52EF2"/>
    <w:rsid w:val="00E52F45"/>
    <w:rsid w:val="00E5324B"/>
    <w:rsid w:val="00E5417D"/>
    <w:rsid w:val="00E54A60"/>
    <w:rsid w:val="00E55467"/>
    <w:rsid w:val="00E55B4F"/>
    <w:rsid w:val="00E56BB1"/>
    <w:rsid w:val="00E56DC9"/>
    <w:rsid w:val="00E57CEB"/>
    <w:rsid w:val="00E60143"/>
    <w:rsid w:val="00E60172"/>
    <w:rsid w:val="00E614A6"/>
    <w:rsid w:val="00E61B65"/>
    <w:rsid w:val="00E61C58"/>
    <w:rsid w:val="00E64265"/>
    <w:rsid w:val="00E6479A"/>
    <w:rsid w:val="00E64C30"/>
    <w:rsid w:val="00E707E7"/>
    <w:rsid w:val="00E713C6"/>
    <w:rsid w:val="00E723B7"/>
    <w:rsid w:val="00E72587"/>
    <w:rsid w:val="00E72CD2"/>
    <w:rsid w:val="00E73B80"/>
    <w:rsid w:val="00E74273"/>
    <w:rsid w:val="00E74AD3"/>
    <w:rsid w:val="00E74C26"/>
    <w:rsid w:val="00E750DE"/>
    <w:rsid w:val="00E764A4"/>
    <w:rsid w:val="00E76A87"/>
    <w:rsid w:val="00E771F3"/>
    <w:rsid w:val="00E77A80"/>
    <w:rsid w:val="00E809CB"/>
    <w:rsid w:val="00E80C67"/>
    <w:rsid w:val="00E816CE"/>
    <w:rsid w:val="00E81A88"/>
    <w:rsid w:val="00E81D19"/>
    <w:rsid w:val="00E821D4"/>
    <w:rsid w:val="00E82CF3"/>
    <w:rsid w:val="00E830B7"/>
    <w:rsid w:val="00E8325B"/>
    <w:rsid w:val="00E83BBB"/>
    <w:rsid w:val="00E84AB2"/>
    <w:rsid w:val="00E85264"/>
    <w:rsid w:val="00E856ED"/>
    <w:rsid w:val="00E85880"/>
    <w:rsid w:val="00E85CA7"/>
    <w:rsid w:val="00E8764B"/>
    <w:rsid w:val="00E87709"/>
    <w:rsid w:val="00E8798B"/>
    <w:rsid w:val="00E879F6"/>
    <w:rsid w:val="00E902E7"/>
    <w:rsid w:val="00E908C4"/>
    <w:rsid w:val="00E90D1D"/>
    <w:rsid w:val="00E90D8E"/>
    <w:rsid w:val="00E91109"/>
    <w:rsid w:val="00E91422"/>
    <w:rsid w:val="00E91CE1"/>
    <w:rsid w:val="00E921FA"/>
    <w:rsid w:val="00E92288"/>
    <w:rsid w:val="00E92F21"/>
    <w:rsid w:val="00E9318E"/>
    <w:rsid w:val="00E93AA2"/>
    <w:rsid w:val="00E93E6D"/>
    <w:rsid w:val="00E95DFF"/>
    <w:rsid w:val="00E960CA"/>
    <w:rsid w:val="00E978C4"/>
    <w:rsid w:val="00EA00C9"/>
    <w:rsid w:val="00EA0C09"/>
    <w:rsid w:val="00EA0EB5"/>
    <w:rsid w:val="00EA1982"/>
    <w:rsid w:val="00EA2C94"/>
    <w:rsid w:val="00EA319D"/>
    <w:rsid w:val="00EA4571"/>
    <w:rsid w:val="00EA4614"/>
    <w:rsid w:val="00EA4AD7"/>
    <w:rsid w:val="00EA5725"/>
    <w:rsid w:val="00EA7721"/>
    <w:rsid w:val="00EA7BDD"/>
    <w:rsid w:val="00EB0220"/>
    <w:rsid w:val="00EB0540"/>
    <w:rsid w:val="00EB10C1"/>
    <w:rsid w:val="00EB1D21"/>
    <w:rsid w:val="00EB2402"/>
    <w:rsid w:val="00EB279A"/>
    <w:rsid w:val="00EB3B0D"/>
    <w:rsid w:val="00EB3B36"/>
    <w:rsid w:val="00EB3B5F"/>
    <w:rsid w:val="00EB4A57"/>
    <w:rsid w:val="00EB52FD"/>
    <w:rsid w:val="00EB5384"/>
    <w:rsid w:val="00EB5DAF"/>
    <w:rsid w:val="00EB6190"/>
    <w:rsid w:val="00EB6BA5"/>
    <w:rsid w:val="00EB6EE4"/>
    <w:rsid w:val="00EB7571"/>
    <w:rsid w:val="00EB78BA"/>
    <w:rsid w:val="00EB7D4A"/>
    <w:rsid w:val="00EC1072"/>
    <w:rsid w:val="00EC1339"/>
    <w:rsid w:val="00EC1FCF"/>
    <w:rsid w:val="00EC29B8"/>
    <w:rsid w:val="00EC2BAA"/>
    <w:rsid w:val="00EC2DDC"/>
    <w:rsid w:val="00EC310E"/>
    <w:rsid w:val="00EC3C98"/>
    <w:rsid w:val="00EC3DEF"/>
    <w:rsid w:val="00EC4652"/>
    <w:rsid w:val="00EC533C"/>
    <w:rsid w:val="00EC5EBA"/>
    <w:rsid w:val="00EC67AE"/>
    <w:rsid w:val="00EC6BE5"/>
    <w:rsid w:val="00EC7713"/>
    <w:rsid w:val="00ED104F"/>
    <w:rsid w:val="00ED208C"/>
    <w:rsid w:val="00ED25A5"/>
    <w:rsid w:val="00ED28D8"/>
    <w:rsid w:val="00ED3424"/>
    <w:rsid w:val="00ED48AF"/>
    <w:rsid w:val="00ED4B55"/>
    <w:rsid w:val="00ED5AC6"/>
    <w:rsid w:val="00ED5E0B"/>
    <w:rsid w:val="00ED6BC4"/>
    <w:rsid w:val="00ED6EDA"/>
    <w:rsid w:val="00EE0340"/>
    <w:rsid w:val="00EE0F53"/>
    <w:rsid w:val="00EE16EB"/>
    <w:rsid w:val="00EE2985"/>
    <w:rsid w:val="00EE302A"/>
    <w:rsid w:val="00EE31E1"/>
    <w:rsid w:val="00EE3B59"/>
    <w:rsid w:val="00EE409A"/>
    <w:rsid w:val="00EE488E"/>
    <w:rsid w:val="00EE4DB6"/>
    <w:rsid w:val="00EE549A"/>
    <w:rsid w:val="00EE5DB1"/>
    <w:rsid w:val="00EE5E39"/>
    <w:rsid w:val="00EE6E4F"/>
    <w:rsid w:val="00EE788C"/>
    <w:rsid w:val="00EE7F94"/>
    <w:rsid w:val="00EF37FB"/>
    <w:rsid w:val="00EF3B8C"/>
    <w:rsid w:val="00EF46DD"/>
    <w:rsid w:val="00EF591E"/>
    <w:rsid w:val="00EF6902"/>
    <w:rsid w:val="00EF70F3"/>
    <w:rsid w:val="00EF79BD"/>
    <w:rsid w:val="00EF7D5B"/>
    <w:rsid w:val="00F00736"/>
    <w:rsid w:val="00F007D1"/>
    <w:rsid w:val="00F01210"/>
    <w:rsid w:val="00F03C5B"/>
    <w:rsid w:val="00F04982"/>
    <w:rsid w:val="00F07935"/>
    <w:rsid w:val="00F101DA"/>
    <w:rsid w:val="00F105FC"/>
    <w:rsid w:val="00F1082F"/>
    <w:rsid w:val="00F11ED4"/>
    <w:rsid w:val="00F12E52"/>
    <w:rsid w:val="00F140B1"/>
    <w:rsid w:val="00F151E8"/>
    <w:rsid w:val="00F1578E"/>
    <w:rsid w:val="00F15CC6"/>
    <w:rsid w:val="00F15EAC"/>
    <w:rsid w:val="00F15FAD"/>
    <w:rsid w:val="00F162EE"/>
    <w:rsid w:val="00F163C4"/>
    <w:rsid w:val="00F165DD"/>
    <w:rsid w:val="00F213AB"/>
    <w:rsid w:val="00F21402"/>
    <w:rsid w:val="00F218A6"/>
    <w:rsid w:val="00F2473C"/>
    <w:rsid w:val="00F24D7B"/>
    <w:rsid w:val="00F25EDE"/>
    <w:rsid w:val="00F2702C"/>
    <w:rsid w:val="00F27559"/>
    <w:rsid w:val="00F279D8"/>
    <w:rsid w:val="00F27B49"/>
    <w:rsid w:val="00F3054A"/>
    <w:rsid w:val="00F30DBF"/>
    <w:rsid w:val="00F31F81"/>
    <w:rsid w:val="00F326DD"/>
    <w:rsid w:val="00F32D77"/>
    <w:rsid w:val="00F338A3"/>
    <w:rsid w:val="00F340D1"/>
    <w:rsid w:val="00F345BA"/>
    <w:rsid w:val="00F35910"/>
    <w:rsid w:val="00F3698B"/>
    <w:rsid w:val="00F40273"/>
    <w:rsid w:val="00F40544"/>
    <w:rsid w:val="00F413EB"/>
    <w:rsid w:val="00F41795"/>
    <w:rsid w:val="00F426D2"/>
    <w:rsid w:val="00F431D4"/>
    <w:rsid w:val="00F4334E"/>
    <w:rsid w:val="00F43590"/>
    <w:rsid w:val="00F44790"/>
    <w:rsid w:val="00F44802"/>
    <w:rsid w:val="00F453E1"/>
    <w:rsid w:val="00F46E44"/>
    <w:rsid w:val="00F4728B"/>
    <w:rsid w:val="00F478D3"/>
    <w:rsid w:val="00F50483"/>
    <w:rsid w:val="00F50AC7"/>
    <w:rsid w:val="00F50E10"/>
    <w:rsid w:val="00F50E22"/>
    <w:rsid w:val="00F512BF"/>
    <w:rsid w:val="00F51C6A"/>
    <w:rsid w:val="00F51CEE"/>
    <w:rsid w:val="00F51CF8"/>
    <w:rsid w:val="00F535B4"/>
    <w:rsid w:val="00F5410A"/>
    <w:rsid w:val="00F54CA9"/>
    <w:rsid w:val="00F5542F"/>
    <w:rsid w:val="00F556A6"/>
    <w:rsid w:val="00F55BE2"/>
    <w:rsid w:val="00F56482"/>
    <w:rsid w:val="00F56581"/>
    <w:rsid w:val="00F5716A"/>
    <w:rsid w:val="00F6021F"/>
    <w:rsid w:val="00F60F87"/>
    <w:rsid w:val="00F613AD"/>
    <w:rsid w:val="00F61783"/>
    <w:rsid w:val="00F623B3"/>
    <w:rsid w:val="00F63161"/>
    <w:rsid w:val="00F6459F"/>
    <w:rsid w:val="00F64670"/>
    <w:rsid w:val="00F64895"/>
    <w:rsid w:val="00F65568"/>
    <w:rsid w:val="00F66D54"/>
    <w:rsid w:val="00F6740F"/>
    <w:rsid w:val="00F674DB"/>
    <w:rsid w:val="00F6798C"/>
    <w:rsid w:val="00F707D9"/>
    <w:rsid w:val="00F708FC"/>
    <w:rsid w:val="00F7391F"/>
    <w:rsid w:val="00F739BA"/>
    <w:rsid w:val="00F739E1"/>
    <w:rsid w:val="00F73D7F"/>
    <w:rsid w:val="00F751A1"/>
    <w:rsid w:val="00F75357"/>
    <w:rsid w:val="00F769FE"/>
    <w:rsid w:val="00F76B03"/>
    <w:rsid w:val="00F77B11"/>
    <w:rsid w:val="00F77B83"/>
    <w:rsid w:val="00F77D92"/>
    <w:rsid w:val="00F8103C"/>
    <w:rsid w:val="00F8126B"/>
    <w:rsid w:val="00F82D90"/>
    <w:rsid w:val="00F838FF"/>
    <w:rsid w:val="00F859C6"/>
    <w:rsid w:val="00F86013"/>
    <w:rsid w:val="00F864B8"/>
    <w:rsid w:val="00F86505"/>
    <w:rsid w:val="00F86717"/>
    <w:rsid w:val="00F87C4E"/>
    <w:rsid w:val="00F87E9E"/>
    <w:rsid w:val="00F9045D"/>
    <w:rsid w:val="00F9156E"/>
    <w:rsid w:val="00F92542"/>
    <w:rsid w:val="00F93638"/>
    <w:rsid w:val="00F93CE5"/>
    <w:rsid w:val="00F94113"/>
    <w:rsid w:val="00F94658"/>
    <w:rsid w:val="00F96E70"/>
    <w:rsid w:val="00F97BAC"/>
    <w:rsid w:val="00F97F2E"/>
    <w:rsid w:val="00FA004E"/>
    <w:rsid w:val="00FA07B8"/>
    <w:rsid w:val="00FA0808"/>
    <w:rsid w:val="00FA1593"/>
    <w:rsid w:val="00FA263F"/>
    <w:rsid w:val="00FA2B9C"/>
    <w:rsid w:val="00FA3842"/>
    <w:rsid w:val="00FA3BD1"/>
    <w:rsid w:val="00FA5232"/>
    <w:rsid w:val="00FA6B32"/>
    <w:rsid w:val="00FA6D4F"/>
    <w:rsid w:val="00FA7272"/>
    <w:rsid w:val="00FA78AB"/>
    <w:rsid w:val="00FB0432"/>
    <w:rsid w:val="00FB07DB"/>
    <w:rsid w:val="00FB1073"/>
    <w:rsid w:val="00FB18E6"/>
    <w:rsid w:val="00FB1B0B"/>
    <w:rsid w:val="00FB1E5D"/>
    <w:rsid w:val="00FB1F84"/>
    <w:rsid w:val="00FB24D6"/>
    <w:rsid w:val="00FB2635"/>
    <w:rsid w:val="00FB2DE1"/>
    <w:rsid w:val="00FB426B"/>
    <w:rsid w:val="00FB4764"/>
    <w:rsid w:val="00FB48CD"/>
    <w:rsid w:val="00FB4A0C"/>
    <w:rsid w:val="00FB58AE"/>
    <w:rsid w:val="00FB62DF"/>
    <w:rsid w:val="00FB756A"/>
    <w:rsid w:val="00FB7FD9"/>
    <w:rsid w:val="00FC009E"/>
    <w:rsid w:val="00FC04F3"/>
    <w:rsid w:val="00FC0936"/>
    <w:rsid w:val="00FC09B0"/>
    <w:rsid w:val="00FC09FB"/>
    <w:rsid w:val="00FC19DB"/>
    <w:rsid w:val="00FC28E6"/>
    <w:rsid w:val="00FC28EA"/>
    <w:rsid w:val="00FC36E3"/>
    <w:rsid w:val="00FC3FF7"/>
    <w:rsid w:val="00FC46CC"/>
    <w:rsid w:val="00FC5225"/>
    <w:rsid w:val="00FC5EA8"/>
    <w:rsid w:val="00FC6446"/>
    <w:rsid w:val="00FC68BA"/>
    <w:rsid w:val="00FD0281"/>
    <w:rsid w:val="00FD03B5"/>
    <w:rsid w:val="00FD04C9"/>
    <w:rsid w:val="00FD0DD1"/>
    <w:rsid w:val="00FD108F"/>
    <w:rsid w:val="00FD1425"/>
    <w:rsid w:val="00FD1452"/>
    <w:rsid w:val="00FD2298"/>
    <w:rsid w:val="00FD3A63"/>
    <w:rsid w:val="00FD5FBE"/>
    <w:rsid w:val="00FD6CFD"/>
    <w:rsid w:val="00FD7074"/>
    <w:rsid w:val="00FD7AAC"/>
    <w:rsid w:val="00FD7C74"/>
    <w:rsid w:val="00FE004E"/>
    <w:rsid w:val="00FE05FE"/>
    <w:rsid w:val="00FE0AAE"/>
    <w:rsid w:val="00FE0D85"/>
    <w:rsid w:val="00FE1587"/>
    <w:rsid w:val="00FE2940"/>
    <w:rsid w:val="00FE2D83"/>
    <w:rsid w:val="00FE41FE"/>
    <w:rsid w:val="00FE464A"/>
    <w:rsid w:val="00FE4AF4"/>
    <w:rsid w:val="00FE6DCE"/>
    <w:rsid w:val="00FF0DCC"/>
    <w:rsid w:val="00FF2156"/>
    <w:rsid w:val="00FF2C2D"/>
    <w:rsid w:val="00FF37D1"/>
    <w:rsid w:val="00FF3976"/>
    <w:rsid w:val="00FF3C6D"/>
    <w:rsid w:val="00FF3DF7"/>
    <w:rsid w:val="00FF58C8"/>
    <w:rsid w:val="00FF5C56"/>
    <w:rsid w:val="00FF6326"/>
    <w:rsid w:val="00FF79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A67B17E-1522-45DA-B686-3C0EB0F3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172"/>
    <w:rPr>
      <w:sz w:val="24"/>
      <w:szCs w:val="24"/>
    </w:rPr>
  </w:style>
  <w:style w:type="paragraph" w:styleId="Ttulo1">
    <w:name w:val="heading 1"/>
    <w:basedOn w:val="Normal"/>
    <w:next w:val="Normal"/>
    <w:link w:val="Ttulo1Car"/>
    <w:qFormat/>
    <w:rsid w:val="00E60172"/>
    <w:pPr>
      <w:keepNext/>
      <w:tabs>
        <w:tab w:val="left" w:pos="-1440"/>
        <w:tab w:val="left" w:pos="-720"/>
        <w:tab w:val="left" w:pos="454"/>
      </w:tabs>
      <w:suppressAutoHyphens/>
      <w:ind w:left="680" w:hanging="680"/>
      <w:jc w:val="both"/>
      <w:outlineLvl w:val="0"/>
    </w:pPr>
    <w:rPr>
      <w:rFonts w:ascii="Arial" w:hAnsi="Arial"/>
      <w:b/>
      <w:spacing w:val="-3"/>
      <w:sz w:val="20"/>
      <w:szCs w:val="20"/>
      <w:lang w:eastAsia="es-ES"/>
    </w:rPr>
  </w:style>
  <w:style w:type="paragraph" w:styleId="Ttulo2">
    <w:name w:val="heading 2"/>
    <w:basedOn w:val="Normal"/>
    <w:next w:val="Normal"/>
    <w:qFormat/>
    <w:rsid w:val="00E6017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60172"/>
    <w:pPr>
      <w:keepNext/>
      <w:spacing w:before="240" w:after="60"/>
      <w:outlineLvl w:val="2"/>
    </w:pPr>
    <w:rPr>
      <w:rFonts w:ascii="Arial" w:hAnsi="Arial" w:cs="Arial"/>
      <w:b/>
      <w:bCs/>
      <w:sz w:val="26"/>
      <w:szCs w:val="26"/>
    </w:rPr>
  </w:style>
  <w:style w:type="paragraph" w:styleId="Ttulo4">
    <w:name w:val="heading 4"/>
    <w:basedOn w:val="Normal"/>
    <w:next w:val="Normal"/>
    <w:qFormat/>
    <w:rsid w:val="00E60172"/>
    <w:pPr>
      <w:keepNext/>
      <w:spacing w:before="240" w:after="60"/>
      <w:outlineLvl w:val="3"/>
    </w:pPr>
    <w:rPr>
      <w:b/>
      <w:bCs/>
      <w:sz w:val="28"/>
      <w:szCs w:val="28"/>
    </w:rPr>
  </w:style>
  <w:style w:type="paragraph" w:styleId="Ttulo5">
    <w:name w:val="heading 5"/>
    <w:basedOn w:val="Normal"/>
    <w:next w:val="Normal"/>
    <w:qFormat/>
    <w:rsid w:val="00E60172"/>
    <w:pPr>
      <w:keepNext/>
      <w:outlineLvl w:val="4"/>
    </w:pPr>
    <w:rPr>
      <w:rFonts w:ascii="Arial" w:hAnsi="Arial"/>
      <w:b/>
      <w:color w:val="000080"/>
      <w:sz w:val="14"/>
      <w:szCs w:val="20"/>
      <w:lang w:val="es-ES" w:eastAsia="es-ES"/>
    </w:rPr>
  </w:style>
  <w:style w:type="paragraph" w:styleId="Ttulo6">
    <w:name w:val="heading 6"/>
    <w:basedOn w:val="Normal"/>
    <w:next w:val="Normal"/>
    <w:qFormat/>
    <w:rsid w:val="00E60172"/>
    <w:pPr>
      <w:keepNext/>
      <w:outlineLvl w:val="5"/>
    </w:pPr>
    <w:rPr>
      <w:rFonts w:ascii="Arial" w:hAnsi="Arial"/>
      <w:b/>
      <w:color w:val="000080"/>
      <w:sz w:val="12"/>
      <w:szCs w:val="20"/>
      <w:lang w:val="es-ES" w:eastAsia="es-ES"/>
    </w:rPr>
  </w:style>
  <w:style w:type="paragraph" w:styleId="Ttulo7">
    <w:name w:val="heading 7"/>
    <w:basedOn w:val="Normal"/>
    <w:next w:val="Normal"/>
    <w:qFormat/>
    <w:rsid w:val="00E60172"/>
    <w:pPr>
      <w:keepNext/>
      <w:spacing w:after="60"/>
      <w:jc w:val="center"/>
      <w:outlineLvl w:val="6"/>
    </w:pPr>
    <w:rPr>
      <w:rFonts w:ascii="Arial" w:hAnsi="Arial" w:cs="Arial"/>
      <w:b/>
      <w:bCs/>
      <w:sz w:val="20"/>
      <w:lang w:val="es-ES" w:eastAsia="es-ES"/>
    </w:rPr>
  </w:style>
  <w:style w:type="paragraph" w:styleId="Ttulo8">
    <w:name w:val="heading 8"/>
    <w:basedOn w:val="Normal"/>
    <w:next w:val="Normal"/>
    <w:qFormat/>
    <w:rsid w:val="00E60172"/>
    <w:pPr>
      <w:keepNext/>
      <w:spacing w:before="20" w:after="20"/>
      <w:ind w:left="85"/>
      <w:outlineLvl w:val="7"/>
    </w:pPr>
    <w:rPr>
      <w:rFonts w:ascii="Arial" w:hAnsi="Arial" w:cs="Arial"/>
      <w:b/>
      <w:bCs/>
      <w:sz w:val="16"/>
      <w:lang w:val="es-ES" w:eastAsia="es-ES"/>
    </w:rPr>
  </w:style>
  <w:style w:type="paragraph" w:styleId="Ttulo9">
    <w:name w:val="heading 9"/>
    <w:basedOn w:val="Normal"/>
    <w:next w:val="Normal"/>
    <w:qFormat/>
    <w:rsid w:val="00E6017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60172"/>
    <w:pPr>
      <w:tabs>
        <w:tab w:val="center" w:pos="4419"/>
        <w:tab w:val="right" w:pos="8838"/>
      </w:tabs>
    </w:pPr>
  </w:style>
  <w:style w:type="paragraph" w:styleId="Piedepgina">
    <w:name w:val="footer"/>
    <w:basedOn w:val="Normal"/>
    <w:link w:val="PiedepginaCar"/>
    <w:uiPriority w:val="99"/>
    <w:rsid w:val="00E60172"/>
    <w:pPr>
      <w:tabs>
        <w:tab w:val="center" w:pos="4419"/>
        <w:tab w:val="right" w:pos="8838"/>
      </w:tabs>
    </w:pPr>
  </w:style>
  <w:style w:type="character" w:styleId="Nmerodepgina">
    <w:name w:val="page number"/>
    <w:basedOn w:val="Fuentedeprrafopredeter"/>
    <w:rsid w:val="00E60172"/>
  </w:style>
  <w:style w:type="paragraph" w:styleId="Textoindependiente">
    <w:name w:val="Body Text"/>
    <w:basedOn w:val="Normal"/>
    <w:rsid w:val="00E60172"/>
    <w:pPr>
      <w:suppressAutoHyphens/>
      <w:spacing w:before="200" w:line="320" w:lineRule="atLeast"/>
      <w:jc w:val="both"/>
    </w:pPr>
    <w:rPr>
      <w:rFonts w:ascii="Arial" w:hAnsi="Arial"/>
      <w:sz w:val="22"/>
      <w:szCs w:val="20"/>
      <w:lang w:eastAsia="es-ES"/>
    </w:rPr>
  </w:style>
  <w:style w:type="paragraph" w:styleId="Textoindependiente2">
    <w:name w:val="Body Text 2"/>
    <w:basedOn w:val="Normal"/>
    <w:link w:val="Textoindependiente2Car"/>
    <w:uiPriority w:val="99"/>
    <w:rsid w:val="00E60172"/>
    <w:pPr>
      <w:jc w:val="both"/>
    </w:pPr>
    <w:rPr>
      <w:rFonts w:ascii="Arial" w:hAnsi="Arial"/>
      <w:sz w:val="20"/>
      <w:szCs w:val="20"/>
      <w:lang w:val="es-ES" w:eastAsia="es-ES"/>
    </w:rPr>
  </w:style>
  <w:style w:type="paragraph" w:customStyle="1" w:styleId="E01-IIIIII">
    <w:name w:val="E01 - I  II  III"/>
    <w:rsid w:val="00E60172"/>
    <w:pPr>
      <w:keepLines/>
      <w:widowControl w:val="0"/>
      <w:tabs>
        <w:tab w:val="left" w:pos="454"/>
      </w:tabs>
      <w:ind w:left="454" w:hanging="454"/>
      <w:outlineLvl w:val="0"/>
    </w:pPr>
    <w:rPr>
      <w:rFonts w:ascii="Arial" w:hAnsi="Arial"/>
      <w:b/>
      <w:color w:val="000000"/>
      <w:bdr w:val="single" w:sz="4" w:space="0" w:color="auto"/>
      <w:shd w:val="pct25" w:color="auto" w:fill="auto"/>
      <w:lang w:val="es-ES" w:eastAsia="es-ES"/>
    </w:rPr>
  </w:style>
  <w:style w:type="paragraph" w:styleId="Textoindependiente3">
    <w:name w:val="Body Text 3"/>
    <w:basedOn w:val="Normal"/>
    <w:rsid w:val="00E60172"/>
    <w:pPr>
      <w:spacing w:after="120"/>
    </w:pPr>
    <w:rPr>
      <w:sz w:val="16"/>
      <w:szCs w:val="16"/>
    </w:rPr>
  </w:style>
  <w:style w:type="paragraph" w:customStyle="1" w:styleId="xl15">
    <w:name w:val="xl15"/>
    <w:basedOn w:val="Normal"/>
    <w:rsid w:val="00E60172"/>
    <w:pPr>
      <w:spacing w:before="100" w:after="100"/>
      <w:textAlignment w:val="bottom"/>
    </w:pPr>
    <w:rPr>
      <w:rFonts w:ascii="Arial" w:hAnsi="Arial"/>
      <w:sz w:val="20"/>
      <w:szCs w:val="20"/>
      <w:lang w:val="es-ES" w:eastAsia="es-ES"/>
    </w:rPr>
  </w:style>
  <w:style w:type="paragraph" w:customStyle="1" w:styleId="bala11pts">
    <w:name w:val="bala/11 pts"/>
    <w:basedOn w:val="Normal"/>
    <w:rsid w:val="00E60172"/>
    <w:pPr>
      <w:numPr>
        <w:numId w:val="1"/>
      </w:numPr>
      <w:spacing w:after="100" w:line="280" w:lineRule="exact"/>
      <w:jc w:val="both"/>
    </w:pPr>
    <w:rPr>
      <w:rFonts w:ascii="PalmSprings" w:hAnsi="PalmSprings"/>
      <w:sz w:val="22"/>
      <w:szCs w:val="20"/>
      <w:lang w:val="es-ES_tradnl" w:eastAsia="es-ES"/>
    </w:rPr>
  </w:style>
  <w:style w:type="paragraph" w:styleId="Subttulo">
    <w:name w:val="Subtitle"/>
    <w:basedOn w:val="Normal"/>
    <w:qFormat/>
    <w:rsid w:val="00E60172"/>
    <w:pPr>
      <w:keepLines/>
      <w:widowControl w:val="0"/>
      <w:jc w:val="center"/>
    </w:pPr>
    <w:rPr>
      <w:rFonts w:ascii="Arial" w:hAnsi="Arial"/>
      <w:b/>
      <w:sz w:val="20"/>
      <w:lang w:eastAsia="es-ES"/>
    </w:rPr>
  </w:style>
  <w:style w:type="paragraph" w:styleId="Puesto">
    <w:name w:val="Title"/>
    <w:basedOn w:val="Normal"/>
    <w:qFormat/>
    <w:rsid w:val="00E60172"/>
    <w:pPr>
      <w:jc w:val="center"/>
    </w:pPr>
    <w:rPr>
      <w:rFonts w:ascii="Arial" w:hAnsi="Arial"/>
      <w:b/>
      <w:sz w:val="20"/>
      <w:szCs w:val="20"/>
      <w:lang w:eastAsia="es-ES"/>
    </w:rPr>
  </w:style>
  <w:style w:type="paragraph" w:customStyle="1" w:styleId="PARRAFO-SIN">
    <w:name w:val="PARRAFO-SIN"/>
    <w:basedOn w:val="Normal"/>
    <w:rsid w:val="00E60172"/>
    <w:pPr>
      <w:spacing w:before="60" w:line="300" w:lineRule="exact"/>
      <w:jc w:val="both"/>
    </w:pPr>
    <w:rPr>
      <w:sz w:val="22"/>
      <w:szCs w:val="20"/>
      <w:lang w:eastAsia="es-ES"/>
    </w:rPr>
  </w:style>
  <w:style w:type="paragraph" w:customStyle="1" w:styleId="a">
    <w:basedOn w:val="Normal"/>
    <w:next w:val="Sangradetextonormal"/>
    <w:rsid w:val="00E60172"/>
    <w:pPr>
      <w:ind w:left="567"/>
      <w:jc w:val="both"/>
    </w:pPr>
    <w:rPr>
      <w:rFonts w:ascii="Arial" w:hAnsi="Arial"/>
      <w:sz w:val="20"/>
      <w:lang w:val="es-ES" w:eastAsia="es-ES"/>
    </w:rPr>
  </w:style>
  <w:style w:type="paragraph" w:styleId="Sangradetextonormal">
    <w:name w:val="Body Text Indent"/>
    <w:basedOn w:val="Normal"/>
    <w:rsid w:val="00E60172"/>
    <w:pPr>
      <w:spacing w:after="120"/>
      <w:ind w:left="283"/>
    </w:pPr>
  </w:style>
  <w:style w:type="paragraph" w:customStyle="1" w:styleId="Texto">
    <w:name w:val="Texto"/>
    <w:rsid w:val="00E60172"/>
    <w:pPr>
      <w:spacing w:after="360" w:line="360" w:lineRule="auto"/>
      <w:ind w:left="144" w:right="144"/>
      <w:jc w:val="both"/>
    </w:pPr>
    <w:rPr>
      <w:rFonts w:ascii="Helvetica" w:hAnsi="Helvetica"/>
      <w:sz w:val="22"/>
      <w:lang w:val="es-ES_tradnl" w:eastAsia="es-ES"/>
    </w:rPr>
  </w:style>
  <w:style w:type="paragraph" w:customStyle="1" w:styleId="Textoindependiente31">
    <w:name w:val="Texto independiente 31"/>
    <w:basedOn w:val="Normal"/>
    <w:rsid w:val="00E60172"/>
    <w:pPr>
      <w:widowControl w:val="0"/>
      <w:jc w:val="both"/>
    </w:pPr>
    <w:rPr>
      <w:rFonts w:ascii="CG Times" w:hAnsi="CG Times"/>
      <w:szCs w:val="20"/>
      <w:lang w:eastAsia="es-ES"/>
    </w:rPr>
  </w:style>
  <w:style w:type="paragraph" w:customStyle="1" w:styleId="VIETABLANCA">
    <w:name w:val="_VIÑETA BLANCA"/>
    <w:basedOn w:val="Normal"/>
    <w:rsid w:val="00E60172"/>
    <w:pPr>
      <w:numPr>
        <w:numId w:val="2"/>
      </w:numPr>
      <w:spacing w:before="120" w:after="120" w:line="240" w:lineRule="exact"/>
      <w:jc w:val="both"/>
    </w:pPr>
    <w:rPr>
      <w:sz w:val="22"/>
      <w:lang w:val="es-ES" w:eastAsia="es-ES"/>
    </w:rPr>
  </w:style>
  <w:style w:type="character" w:customStyle="1" w:styleId="SIGLAS">
    <w:name w:val="_SIGLAS"/>
    <w:rsid w:val="00E60172"/>
    <w:rPr>
      <w:caps/>
      <w:sz w:val="20"/>
    </w:rPr>
  </w:style>
  <w:style w:type="paragraph" w:styleId="Textodebloque">
    <w:name w:val="Block Text"/>
    <w:basedOn w:val="Normal"/>
    <w:rsid w:val="00E60172"/>
    <w:pPr>
      <w:ind w:left="85" w:right="85"/>
      <w:jc w:val="both"/>
    </w:pPr>
    <w:rPr>
      <w:rFonts w:ascii="Arial" w:hAnsi="Arial" w:cs="Arial"/>
      <w:bCs/>
      <w:sz w:val="20"/>
      <w:lang w:val="es-ES" w:eastAsia="es-ES"/>
    </w:rPr>
  </w:style>
  <w:style w:type="paragraph" w:customStyle="1" w:styleId="Textoindependiente21">
    <w:name w:val="Texto independiente 21"/>
    <w:basedOn w:val="Normal"/>
    <w:rsid w:val="00E60172"/>
    <w:pPr>
      <w:spacing w:line="360" w:lineRule="auto"/>
      <w:ind w:firstLine="708"/>
      <w:jc w:val="both"/>
    </w:pPr>
    <w:rPr>
      <w:rFonts w:ascii="Arial Narrow" w:hAnsi="Arial Narrow"/>
      <w:szCs w:val="20"/>
      <w:lang w:val="es-ES_tradnl" w:eastAsia="es-ES"/>
    </w:rPr>
  </w:style>
  <w:style w:type="paragraph" w:customStyle="1" w:styleId="xl64">
    <w:name w:val="xl6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s-ES" w:eastAsia="es-ES"/>
    </w:rPr>
  </w:style>
  <w:style w:type="paragraph" w:customStyle="1" w:styleId="xl31">
    <w:name w:val="xl31"/>
    <w:basedOn w:val="Normal"/>
    <w:rsid w:val="00E60172"/>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0"/>
      <w:szCs w:val="10"/>
      <w:lang w:val="es-ES" w:eastAsia="es-ES"/>
    </w:rPr>
  </w:style>
  <w:style w:type="paragraph" w:customStyle="1" w:styleId="xl24">
    <w:name w:val="xl2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s-ES" w:eastAsia="es-ES"/>
    </w:rPr>
  </w:style>
  <w:style w:type="paragraph" w:customStyle="1" w:styleId="xl39">
    <w:name w:val="xl39"/>
    <w:basedOn w:val="Normal"/>
    <w:rsid w:val="00E60172"/>
    <w:pPr>
      <w:spacing w:before="100" w:beforeAutospacing="1" w:after="100" w:afterAutospacing="1"/>
    </w:pPr>
    <w:rPr>
      <w:rFonts w:ascii="Arial" w:eastAsia="Arial Unicode MS" w:hAnsi="Arial" w:cs="Arial"/>
      <w:b/>
      <w:bCs/>
      <w:sz w:val="12"/>
      <w:szCs w:val="12"/>
      <w:lang w:val="es-ES" w:eastAsia="es-ES"/>
    </w:rPr>
  </w:style>
  <w:style w:type="paragraph" w:customStyle="1" w:styleId="Body2Text222">
    <w:name w:val="Body2.Text2.22"/>
    <w:basedOn w:val="Normal"/>
    <w:rsid w:val="00E60172"/>
    <w:pPr>
      <w:jc w:val="both"/>
    </w:pPr>
    <w:rPr>
      <w:rFonts w:ascii="Arial" w:hAnsi="Arial"/>
      <w:sz w:val="20"/>
      <w:szCs w:val="20"/>
      <w:lang w:val="es-ES_tradnl" w:eastAsia="es-ES"/>
    </w:rPr>
  </w:style>
  <w:style w:type="paragraph" w:customStyle="1" w:styleId="Encabezado4">
    <w:name w:val="Encabezado4"/>
    <w:basedOn w:val="Normal"/>
    <w:rsid w:val="00E60172"/>
    <w:pPr>
      <w:spacing w:after="240"/>
    </w:pPr>
    <w:rPr>
      <w:rFonts w:ascii="Arial Narrow" w:hAnsi="Arial Narrow"/>
      <w:caps/>
      <w:sz w:val="20"/>
      <w:szCs w:val="20"/>
      <w:lang w:val="es-ES_tradnl" w:eastAsia="es-ES"/>
    </w:rPr>
  </w:style>
  <w:style w:type="paragraph" w:styleId="Continuarlista">
    <w:name w:val="List Continue"/>
    <w:basedOn w:val="Normal"/>
    <w:rsid w:val="00E60172"/>
    <w:pPr>
      <w:spacing w:after="120"/>
      <w:ind w:left="283"/>
    </w:pPr>
    <w:rPr>
      <w:rFonts w:ascii="Arial" w:hAnsi="Arial"/>
      <w:szCs w:val="20"/>
      <w:lang w:val="es-ES_tradnl" w:eastAsia="es-ES"/>
    </w:rPr>
  </w:style>
  <w:style w:type="paragraph" w:styleId="Sangra2detindependiente">
    <w:name w:val="Body Text Indent 2"/>
    <w:basedOn w:val="Normal"/>
    <w:rsid w:val="00E60172"/>
    <w:pPr>
      <w:ind w:left="3420" w:hanging="3420"/>
      <w:jc w:val="both"/>
    </w:pPr>
    <w:rPr>
      <w:lang w:val="es-ES" w:eastAsia="es-ES"/>
    </w:rPr>
  </w:style>
  <w:style w:type="paragraph" w:styleId="Sangra3detindependiente">
    <w:name w:val="Body Text Indent 3"/>
    <w:basedOn w:val="Normal"/>
    <w:rsid w:val="00E60172"/>
    <w:pPr>
      <w:ind w:left="3060" w:hanging="3060"/>
      <w:jc w:val="both"/>
    </w:pPr>
    <w:rPr>
      <w:rFonts w:ascii="Arial" w:hAnsi="Arial" w:cs="Arial"/>
      <w:i/>
      <w:sz w:val="20"/>
      <w:lang w:val="es-ES" w:eastAsia="es-ES"/>
    </w:rPr>
  </w:style>
  <w:style w:type="paragraph" w:customStyle="1" w:styleId="xl25">
    <w:name w:val="xl25"/>
    <w:basedOn w:val="Normal"/>
    <w:rsid w:val="00E60172"/>
    <w:pPr>
      <w:pBdr>
        <w:right w:val="single" w:sz="4" w:space="0" w:color="auto"/>
      </w:pBdr>
      <w:spacing w:before="100" w:beforeAutospacing="1" w:after="100" w:afterAutospacing="1"/>
      <w:jc w:val="right"/>
      <w:textAlignment w:val="center"/>
    </w:pPr>
    <w:rPr>
      <w:rFonts w:ascii="Arial" w:eastAsia="Arial Unicode MS" w:hAnsi="Arial" w:cs="Arial"/>
      <w:b/>
      <w:bCs/>
      <w:sz w:val="13"/>
      <w:szCs w:val="13"/>
      <w:lang w:val="es-ES" w:eastAsia="es-ES"/>
    </w:rPr>
  </w:style>
  <w:style w:type="paragraph" w:customStyle="1" w:styleId="E02-TemasIyII">
    <w:name w:val="E02 - Temas  I  y  II"/>
    <w:rsid w:val="00E60172"/>
    <w:pPr>
      <w:jc w:val="both"/>
      <w:outlineLvl w:val="1"/>
    </w:pPr>
    <w:rPr>
      <w:rFonts w:ascii="Arial" w:hAnsi="Arial"/>
      <w:b/>
      <w:color w:val="000000"/>
      <w:lang w:val="es-ES" w:eastAsia="es-ES"/>
    </w:rPr>
  </w:style>
  <w:style w:type="paragraph" w:customStyle="1" w:styleId="E03-III1III2">
    <w:name w:val="E03 - III.1   III.2"/>
    <w:rsid w:val="00E60172"/>
    <w:pPr>
      <w:tabs>
        <w:tab w:val="left" w:pos="539"/>
      </w:tabs>
      <w:ind w:left="539" w:hanging="539"/>
      <w:outlineLvl w:val="0"/>
    </w:pPr>
    <w:rPr>
      <w:rFonts w:ascii="Arial" w:hAnsi="Arial"/>
      <w:b/>
      <w:caps/>
      <w:color w:val="000000"/>
      <w:lang w:val="es-ES" w:eastAsia="es-ES"/>
    </w:rPr>
  </w:style>
  <w:style w:type="paragraph" w:customStyle="1" w:styleId="E04-TemasIII1">
    <w:name w:val="E04 - Temas  III.1"/>
    <w:rsid w:val="00E60172"/>
    <w:pPr>
      <w:outlineLvl w:val="1"/>
    </w:pPr>
    <w:rPr>
      <w:rFonts w:ascii="Arial" w:hAnsi="Arial"/>
      <w:b/>
      <w:caps/>
      <w:color w:val="000000"/>
      <w:lang w:val="es-ES" w:eastAsia="es-ES"/>
    </w:rPr>
  </w:style>
  <w:style w:type="paragraph" w:customStyle="1" w:styleId="E05-Funcin">
    <w:name w:val="E05 - Función"/>
    <w:rsid w:val="00E60172"/>
    <w:pPr>
      <w:tabs>
        <w:tab w:val="left" w:pos="1162"/>
      </w:tabs>
      <w:ind w:left="1162" w:hanging="1162"/>
      <w:outlineLvl w:val="2"/>
    </w:pPr>
    <w:rPr>
      <w:rFonts w:ascii="Arial" w:hAnsi="Arial"/>
      <w:b/>
      <w:color w:val="000000"/>
      <w:lang w:val="es-ES" w:eastAsia="es-ES"/>
    </w:rPr>
  </w:style>
  <w:style w:type="paragraph" w:customStyle="1" w:styleId="E06-Subfuncin">
    <w:name w:val="E06 - Subfunción"/>
    <w:rsid w:val="00E60172"/>
    <w:pPr>
      <w:tabs>
        <w:tab w:val="left" w:pos="1559"/>
      </w:tabs>
      <w:ind w:left="1559" w:hanging="1559"/>
      <w:jc w:val="both"/>
      <w:outlineLvl w:val="3"/>
    </w:pPr>
    <w:rPr>
      <w:rFonts w:ascii="Arial" w:hAnsi="Arial"/>
      <w:color w:val="000000"/>
      <w:lang w:val="es-ES" w:eastAsia="es-ES"/>
    </w:rPr>
  </w:style>
  <w:style w:type="paragraph" w:customStyle="1" w:styleId="E07-ProgramaEspecial">
    <w:name w:val="E07 - Programa Especial"/>
    <w:rsid w:val="00E60172"/>
    <w:pPr>
      <w:tabs>
        <w:tab w:val="left" w:pos="2410"/>
      </w:tabs>
      <w:ind w:left="2410" w:hanging="2410"/>
      <w:jc w:val="both"/>
      <w:outlineLvl w:val="4"/>
    </w:pPr>
    <w:rPr>
      <w:rFonts w:ascii="Arial" w:hAnsi="Arial"/>
      <w:color w:val="000000"/>
      <w:lang w:val="es-ES" w:eastAsia="es-ES"/>
    </w:rPr>
  </w:style>
  <w:style w:type="paragraph" w:customStyle="1" w:styleId="E08-ActividadInstitucional">
    <w:name w:val="E08 - Actividad Institucional"/>
    <w:rsid w:val="00E60172"/>
    <w:pPr>
      <w:tabs>
        <w:tab w:val="left" w:pos="2835"/>
      </w:tabs>
      <w:ind w:left="2835" w:hanging="2835"/>
      <w:jc w:val="both"/>
      <w:outlineLvl w:val="5"/>
    </w:pPr>
    <w:rPr>
      <w:rFonts w:ascii="Arial" w:hAnsi="Arial"/>
      <w:color w:val="000000"/>
      <w:lang w:val="es-ES" w:eastAsia="es-ES"/>
    </w:rPr>
  </w:style>
  <w:style w:type="paragraph" w:customStyle="1" w:styleId="E09-Proyecto">
    <w:name w:val="E09 - Proyecto"/>
    <w:rsid w:val="00E60172"/>
    <w:pPr>
      <w:tabs>
        <w:tab w:val="left" w:pos="1361"/>
      </w:tabs>
      <w:ind w:left="1361" w:hanging="1361"/>
      <w:jc w:val="both"/>
      <w:outlineLvl w:val="6"/>
    </w:pPr>
    <w:rPr>
      <w:rFonts w:ascii="Arial" w:hAnsi="Arial"/>
      <w:color w:val="000000"/>
      <w:lang w:eastAsia="es-ES"/>
    </w:rPr>
  </w:style>
  <w:style w:type="paragraph" w:customStyle="1" w:styleId="E10-Indicador">
    <w:name w:val="E10 - Indicador"/>
    <w:rsid w:val="00E60172"/>
    <w:pPr>
      <w:tabs>
        <w:tab w:val="left" w:pos="1418"/>
      </w:tabs>
      <w:ind w:left="1418" w:hanging="1418"/>
      <w:jc w:val="both"/>
      <w:outlineLvl w:val="7"/>
    </w:pPr>
    <w:rPr>
      <w:rFonts w:ascii="Arial" w:hAnsi="Arial"/>
      <w:i/>
      <w:color w:val="000000"/>
      <w:lang w:val="es-ES" w:eastAsia="es-ES"/>
    </w:rPr>
  </w:style>
  <w:style w:type="paragraph" w:customStyle="1" w:styleId="AnlisisdelEjercicio">
    <w:name w:val="Análisis del Ejercicio"/>
    <w:rsid w:val="00E60172"/>
    <w:pPr>
      <w:tabs>
        <w:tab w:val="right" w:pos="5954"/>
      </w:tabs>
      <w:ind w:left="57"/>
    </w:pPr>
    <w:rPr>
      <w:rFonts w:ascii="Arial" w:hAnsi="Arial"/>
      <w:caps/>
      <w:sz w:val="16"/>
      <w:lang w:val="es-ES" w:eastAsia="es-ES"/>
    </w:rPr>
  </w:style>
  <w:style w:type="paragraph" w:customStyle="1" w:styleId="Formatos">
    <w:name w:val="Formatos"/>
    <w:rsid w:val="00E60172"/>
    <w:pPr>
      <w:tabs>
        <w:tab w:val="right" w:pos="5954"/>
      </w:tabs>
      <w:ind w:left="284"/>
      <w:jc w:val="both"/>
    </w:pPr>
    <w:rPr>
      <w:rFonts w:ascii="Arial" w:hAnsi="Arial"/>
      <w:sz w:val="16"/>
      <w:lang w:val="es-ES" w:eastAsia="es-ES"/>
    </w:rPr>
  </w:style>
  <w:style w:type="paragraph" w:customStyle="1" w:styleId="Tipodeinformacin">
    <w:name w:val="Tipo de información"/>
    <w:rsid w:val="00E60172"/>
    <w:pPr>
      <w:tabs>
        <w:tab w:val="right" w:pos="5954"/>
      </w:tabs>
      <w:ind w:left="57"/>
      <w:jc w:val="both"/>
    </w:pPr>
    <w:rPr>
      <w:rFonts w:ascii="Arial" w:hAnsi="Arial"/>
      <w:b/>
      <w:caps/>
      <w:sz w:val="16"/>
      <w:lang w:val="es-ES" w:eastAsia="es-ES"/>
    </w:rPr>
  </w:style>
  <w:style w:type="paragraph" w:customStyle="1" w:styleId="Cabeza">
    <w:name w:val="Cabeza"/>
    <w:rsid w:val="00E60172"/>
    <w:rPr>
      <w:rFonts w:ascii="Arial" w:hAnsi="Arial"/>
      <w:color w:val="000000"/>
      <w:lang w:eastAsia="es-ES"/>
    </w:rPr>
  </w:style>
  <w:style w:type="paragraph" w:customStyle="1" w:styleId="Clave">
    <w:name w:val="Clave"/>
    <w:rsid w:val="00E60172"/>
    <w:pPr>
      <w:spacing w:before="40"/>
      <w:jc w:val="right"/>
    </w:pPr>
    <w:rPr>
      <w:rFonts w:ascii="Arial" w:hAnsi="Arial" w:cs="Arial"/>
      <w:b/>
      <w:sz w:val="22"/>
      <w:lang w:val="es-ES" w:eastAsia="es-ES"/>
    </w:rPr>
  </w:style>
  <w:style w:type="paragraph" w:customStyle="1" w:styleId="InterlineadoCerrado">
    <w:name w:val="InterlineadoCerrado"/>
    <w:rsid w:val="00E60172"/>
    <w:pPr>
      <w:spacing w:line="200" w:lineRule="exact"/>
    </w:pPr>
    <w:rPr>
      <w:rFonts w:ascii="Arial" w:hAnsi="Arial"/>
      <w:noProof/>
      <w:lang w:val="es-ES" w:eastAsia="es-ES"/>
    </w:rPr>
  </w:style>
  <w:style w:type="paragraph" w:customStyle="1" w:styleId="Nombre">
    <w:name w:val="Nombre"/>
    <w:rsid w:val="00E60172"/>
    <w:pPr>
      <w:jc w:val="center"/>
    </w:pPr>
    <w:rPr>
      <w:rFonts w:ascii="Arial" w:hAnsi="Arial" w:cs="Arial"/>
      <w:b/>
      <w:bCs/>
      <w:sz w:val="24"/>
      <w:lang w:val="es-ES" w:eastAsia="es-ES"/>
    </w:rPr>
  </w:style>
  <w:style w:type="paragraph" w:customStyle="1" w:styleId="CabezaIndice">
    <w:name w:val="CabezaIndice"/>
    <w:rsid w:val="00E60172"/>
    <w:pPr>
      <w:spacing w:before="120" w:after="120" w:line="200" w:lineRule="exact"/>
      <w:jc w:val="center"/>
    </w:pPr>
    <w:rPr>
      <w:rFonts w:ascii="Arial" w:hAnsi="Arial" w:cs="Arial"/>
      <w:b/>
      <w:bCs/>
      <w:sz w:val="16"/>
      <w:lang w:eastAsia="es-ES"/>
    </w:rPr>
  </w:style>
  <w:style w:type="paragraph" w:customStyle="1" w:styleId="InterlineadoCerrado4">
    <w:name w:val="InterlineadoCerrado(4)"/>
    <w:basedOn w:val="InterlineadoCerrado"/>
    <w:rsid w:val="00E60172"/>
    <w:pPr>
      <w:spacing w:line="60" w:lineRule="exact"/>
    </w:pPr>
  </w:style>
  <w:style w:type="character" w:styleId="Hipervnculo">
    <w:name w:val="Hyperlink"/>
    <w:rsid w:val="00E60172"/>
    <w:rPr>
      <w:color w:val="0000FF"/>
      <w:u w:val="single"/>
    </w:rPr>
  </w:style>
  <w:style w:type="paragraph" w:customStyle="1" w:styleId="Body">
    <w:name w:val="Body"/>
    <w:aliases w:val="Text"/>
    <w:basedOn w:val="Normal"/>
    <w:rsid w:val="00E60172"/>
    <w:pPr>
      <w:jc w:val="both"/>
    </w:pPr>
    <w:rPr>
      <w:rFonts w:ascii="Arial" w:hAnsi="Arial"/>
      <w:sz w:val="20"/>
      <w:szCs w:val="20"/>
      <w:lang w:val="es-ES_tradnl" w:eastAsia="es-ES"/>
    </w:rPr>
  </w:style>
  <w:style w:type="paragraph" w:customStyle="1" w:styleId="BULET">
    <w:name w:val="BULET"/>
    <w:basedOn w:val="Normal"/>
    <w:rsid w:val="00E60172"/>
    <w:pPr>
      <w:numPr>
        <w:numId w:val="3"/>
      </w:numPr>
    </w:pPr>
    <w:rPr>
      <w:lang w:val="es-ES" w:eastAsia="es-ES"/>
    </w:rPr>
  </w:style>
  <w:style w:type="paragraph" w:customStyle="1" w:styleId="N1">
    <w:name w:val="N1"/>
    <w:basedOn w:val="Normal"/>
    <w:rsid w:val="00E60172"/>
    <w:pPr>
      <w:keepNext/>
      <w:spacing w:before="240" w:after="120"/>
    </w:pPr>
    <w:rPr>
      <w:rFonts w:ascii="Arial" w:hAnsi="Arial"/>
      <w:b/>
      <w:sz w:val="20"/>
      <w:szCs w:val="20"/>
      <w:lang w:eastAsia="es-ES"/>
    </w:rPr>
  </w:style>
  <w:style w:type="character" w:styleId="Hipervnculovisitado">
    <w:name w:val="FollowedHyperlink"/>
    <w:rsid w:val="00E60172"/>
    <w:rPr>
      <w:color w:val="800080"/>
      <w:u w:val="single"/>
    </w:rPr>
  </w:style>
  <w:style w:type="paragraph" w:customStyle="1" w:styleId="BALA0">
    <w:name w:val="BALA"/>
    <w:basedOn w:val="Normal"/>
    <w:rsid w:val="00E60172"/>
    <w:pPr>
      <w:numPr>
        <w:numId w:val="4"/>
      </w:numPr>
      <w:spacing w:before="120" w:after="120" w:line="240" w:lineRule="exact"/>
      <w:ind w:left="426" w:hanging="369"/>
      <w:jc w:val="both"/>
    </w:pPr>
    <w:rPr>
      <w:sz w:val="22"/>
      <w:lang w:val="es-ES" w:eastAsia="es-ES"/>
    </w:rPr>
  </w:style>
  <w:style w:type="paragraph" w:customStyle="1" w:styleId="VIETANEGRA">
    <w:name w:val="_VIÑETA NEGRA"/>
    <w:basedOn w:val="Normal"/>
    <w:rsid w:val="00E60172"/>
    <w:pPr>
      <w:numPr>
        <w:numId w:val="5"/>
      </w:numPr>
      <w:spacing w:before="50" w:after="50" w:line="260" w:lineRule="exact"/>
      <w:jc w:val="both"/>
    </w:pPr>
    <w:rPr>
      <w:sz w:val="22"/>
      <w:lang w:val="es-ES" w:eastAsia="es-ES"/>
    </w:rPr>
  </w:style>
  <w:style w:type="paragraph" w:customStyle="1" w:styleId="a0">
    <w:basedOn w:val="Normal"/>
    <w:next w:val="Sangradetextonormal"/>
    <w:rsid w:val="00E60172"/>
    <w:pPr>
      <w:ind w:left="567"/>
      <w:jc w:val="both"/>
    </w:pPr>
    <w:rPr>
      <w:rFonts w:ascii="Arial" w:hAnsi="Arial"/>
      <w:sz w:val="20"/>
      <w:lang w:val="es-ES" w:eastAsia="es-ES"/>
    </w:rPr>
  </w:style>
  <w:style w:type="paragraph" w:styleId="Textodeglobo">
    <w:name w:val="Balloon Text"/>
    <w:basedOn w:val="Normal"/>
    <w:semiHidden/>
    <w:rsid w:val="00E60172"/>
    <w:rPr>
      <w:rFonts w:ascii="Tahoma" w:hAnsi="Tahoma" w:cs="Tahoma"/>
      <w:sz w:val="16"/>
      <w:szCs w:val="16"/>
    </w:rPr>
  </w:style>
  <w:style w:type="table" w:styleId="Tablaconcuadrcula">
    <w:name w:val="Table Grid"/>
    <w:basedOn w:val="Tablanormal"/>
    <w:uiPriority w:val="39"/>
    <w:rsid w:val="00D425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
    <w:name w:val="Car Car"/>
    <w:basedOn w:val="Normal"/>
    <w:next w:val="Normal"/>
    <w:rsid w:val="00E60172"/>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customStyle="1" w:styleId="Vieta1">
    <w:name w:val="Viñeta 1"/>
    <w:rsid w:val="00E60172"/>
    <w:pPr>
      <w:numPr>
        <w:numId w:val="6"/>
      </w:numPr>
      <w:tabs>
        <w:tab w:val="left" w:pos="284"/>
      </w:tabs>
      <w:spacing w:before="60" w:after="60" w:line="240" w:lineRule="exact"/>
      <w:jc w:val="both"/>
    </w:pPr>
    <w:rPr>
      <w:rFonts w:ascii="EurekaSans-Light" w:hAnsi="EurekaSans-Light"/>
      <w:sz w:val="24"/>
      <w:szCs w:val="24"/>
      <w:lang w:val="en-US" w:eastAsia="es-ES_tradnl"/>
    </w:rPr>
  </w:style>
  <w:style w:type="character" w:customStyle="1" w:styleId="Vieta1Car">
    <w:name w:val="Viñeta 1 Car"/>
    <w:rsid w:val="00E60172"/>
    <w:rPr>
      <w:rFonts w:ascii="EurekaSans-Light" w:hAnsi="EurekaSans-Light"/>
      <w:sz w:val="24"/>
      <w:szCs w:val="24"/>
      <w:lang w:val="en-US" w:eastAsia="es-ES_tradnl" w:bidi="ar-SA"/>
    </w:rPr>
  </w:style>
  <w:style w:type="paragraph" w:styleId="Textonotapie">
    <w:name w:val="footnote text"/>
    <w:basedOn w:val="Normal"/>
    <w:semiHidden/>
    <w:rsid w:val="00E60172"/>
    <w:rPr>
      <w:sz w:val="20"/>
      <w:szCs w:val="20"/>
    </w:rPr>
  </w:style>
  <w:style w:type="character" w:styleId="Refdenotaalpie">
    <w:name w:val="footnote reference"/>
    <w:semiHidden/>
    <w:rsid w:val="00E60172"/>
    <w:rPr>
      <w:vertAlign w:val="superscript"/>
    </w:rPr>
  </w:style>
  <w:style w:type="paragraph" w:styleId="Textonotaalfinal">
    <w:name w:val="endnote text"/>
    <w:basedOn w:val="Normal"/>
    <w:semiHidden/>
    <w:rsid w:val="00E60172"/>
    <w:rPr>
      <w:sz w:val="20"/>
      <w:szCs w:val="20"/>
    </w:rPr>
  </w:style>
  <w:style w:type="character" w:styleId="Refdenotaalfinal">
    <w:name w:val="endnote reference"/>
    <w:semiHidden/>
    <w:rsid w:val="00E60172"/>
    <w:rPr>
      <w:vertAlign w:val="superscript"/>
    </w:rPr>
  </w:style>
  <w:style w:type="character" w:customStyle="1" w:styleId="Ttulo1Car">
    <w:name w:val="Título 1 Car"/>
    <w:link w:val="Ttulo1"/>
    <w:rsid w:val="00B00A01"/>
    <w:rPr>
      <w:rFonts w:ascii="Arial" w:hAnsi="Arial"/>
      <w:b/>
      <w:spacing w:val="-3"/>
      <w:lang w:val="es-MX" w:eastAsia="es-ES" w:bidi="ar-SA"/>
    </w:rPr>
  </w:style>
  <w:style w:type="paragraph" w:customStyle="1" w:styleId="Nmero">
    <w:name w:val="Número"/>
    <w:basedOn w:val="Normal"/>
    <w:rsid w:val="00B00A01"/>
    <w:pPr>
      <w:tabs>
        <w:tab w:val="left" w:pos="425"/>
      </w:tabs>
      <w:ind w:left="425" w:hanging="425"/>
      <w:jc w:val="both"/>
    </w:pPr>
    <w:rPr>
      <w:rFonts w:ascii="Arial" w:hAnsi="Arial"/>
      <w:sz w:val="20"/>
      <w:szCs w:val="20"/>
      <w:lang w:val="es-ES" w:eastAsia="es-ES"/>
    </w:rPr>
  </w:style>
  <w:style w:type="paragraph" w:customStyle="1" w:styleId="LneadelPiedePgina">
    <w:name w:val="Línea del Pie de Página"/>
    <w:basedOn w:val="Ttulo4"/>
    <w:rsid w:val="00B00A01"/>
    <w:pPr>
      <w:pBdr>
        <w:top w:val="threeDEmboss" w:sz="18" w:space="1" w:color="auto"/>
      </w:pBdr>
      <w:spacing w:before="0" w:after="0"/>
      <w:jc w:val="center"/>
    </w:pPr>
    <w:rPr>
      <w:rFonts w:ascii="Arial" w:hAnsi="Arial"/>
      <w:bCs w:val="0"/>
      <w:sz w:val="20"/>
      <w:szCs w:val="20"/>
      <w:lang w:val="es-ES" w:eastAsia="es-ES"/>
    </w:rPr>
  </w:style>
  <w:style w:type="paragraph" w:customStyle="1" w:styleId="LneadelEncabezado">
    <w:name w:val="Línea del Encabezado"/>
    <w:basedOn w:val="Normal"/>
    <w:rsid w:val="00B00A01"/>
    <w:pPr>
      <w:pBdr>
        <w:bottom w:val="threeDEngrave" w:sz="18" w:space="16" w:color="auto"/>
      </w:pBdr>
      <w:jc w:val="right"/>
    </w:pPr>
    <w:rPr>
      <w:rFonts w:ascii="Arial" w:hAnsi="Arial"/>
      <w:b/>
      <w:sz w:val="20"/>
      <w:szCs w:val="20"/>
      <w:lang w:val="es-ES" w:eastAsia="es-ES"/>
    </w:rPr>
  </w:style>
  <w:style w:type="paragraph" w:customStyle="1" w:styleId="Bala">
    <w:name w:val="Bala"/>
    <w:basedOn w:val="Normal"/>
    <w:rsid w:val="00B00A01"/>
    <w:pPr>
      <w:numPr>
        <w:numId w:val="7"/>
      </w:numPr>
      <w:tabs>
        <w:tab w:val="clear" w:pos="397"/>
        <w:tab w:val="num" w:pos="794"/>
      </w:tabs>
      <w:ind w:left="794"/>
      <w:jc w:val="both"/>
    </w:pPr>
    <w:rPr>
      <w:rFonts w:ascii="Arial" w:hAnsi="Arial"/>
      <w:sz w:val="20"/>
      <w:szCs w:val="20"/>
      <w:lang w:eastAsia="es-ES"/>
    </w:rPr>
  </w:style>
  <w:style w:type="paragraph" w:customStyle="1" w:styleId="heading">
    <w:name w:val="heading"/>
    <w:aliases w:val="1"/>
    <w:basedOn w:val="Normal"/>
    <w:next w:val="Normal"/>
    <w:rsid w:val="00B00A01"/>
    <w:pPr>
      <w:keepNext/>
      <w:jc w:val="both"/>
    </w:pPr>
    <w:rPr>
      <w:rFonts w:ascii="Arial" w:hAnsi="Arial"/>
      <w:b/>
      <w:sz w:val="20"/>
      <w:szCs w:val="20"/>
      <w:lang w:val="es-ES_tradnl" w:eastAsia="es-ES"/>
    </w:rPr>
  </w:style>
  <w:style w:type="paragraph" w:customStyle="1" w:styleId="Body3">
    <w:name w:val="Body3"/>
    <w:aliases w:val="Text3,2"/>
    <w:basedOn w:val="Normal"/>
    <w:rsid w:val="00B00A01"/>
    <w:pPr>
      <w:tabs>
        <w:tab w:val="left" w:pos="397"/>
      </w:tabs>
      <w:ind w:left="227" w:hanging="227"/>
      <w:jc w:val="both"/>
    </w:pPr>
    <w:rPr>
      <w:rFonts w:ascii="Arial" w:hAnsi="Arial"/>
      <w:sz w:val="20"/>
      <w:szCs w:val="20"/>
      <w:lang w:val="es-ES_tradnl" w:eastAsia="es-ES"/>
    </w:rPr>
  </w:style>
  <w:style w:type="paragraph" w:customStyle="1" w:styleId="Body2">
    <w:name w:val="Body2"/>
    <w:aliases w:val="Text2,Indent,21"/>
    <w:basedOn w:val="Normal"/>
    <w:rsid w:val="00B00A01"/>
    <w:pPr>
      <w:ind w:left="624" w:hanging="624"/>
      <w:jc w:val="both"/>
    </w:pPr>
    <w:rPr>
      <w:rFonts w:ascii="Arial" w:hAnsi="Arial"/>
      <w:b/>
      <w:sz w:val="20"/>
      <w:szCs w:val="20"/>
      <w:lang w:val="es-ES_tradnl" w:eastAsia="es-ES"/>
    </w:rPr>
  </w:style>
  <w:style w:type="paragraph" w:customStyle="1" w:styleId="Body1">
    <w:name w:val="Body1"/>
    <w:aliases w:val="Text1,Indent1,3"/>
    <w:basedOn w:val="Normal"/>
    <w:rsid w:val="00B00A01"/>
    <w:pPr>
      <w:ind w:left="454" w:hanging="454"/>
      <w:jc w:val="both"/>
    </w:pPr>
    <w:rPr>
      <w:rFonts w:ascii="Arial" w:hAnsi="Arial"/>
      <w:sz w:val="20"/>
      <w:szCs w:val="20"/>
      <w:lang w:val="es-ES_tradnl" w:eastAsia="es-ES"/>
    </w:rPr>
  </w:style>
  <w:style w:type="paragraph" w:customStyle="1" w:styleId="Default">
    <w:name w:val="Default"/>
    <w:rsid w:val="00B00A01"/>
    <w:pPr>
      <w:widowControl w:val="0"/>
      <w:autoSpaceDE w:val="0"/>
      <w:autoSpaceDN w:val="0"/>
      <w:adjustRightInd w:val="0"/>
    </w:pPr>
    <w:rPr>
      <w:rFonts w:ascii="Arial,Bold" w:hAnsi="Arial,Bold"/>
      <w:lang w:val="es-ES" w:eastAsia="es-ES"/>
    </w:rPr>
  </w:style>
  <w:style w:type="character" w:styleId="Refdecomentario">
    <w:name w:val="annotation reference"/>
    <w:semiHidden/>
    <w:rsid w:val="002746C5"/>
    <w:rPr>
      <w:sz w:val="16"/>
      <w:szCs w:val="16"/>
    </w:rPr>
  </w:style>
  <w:style w:type="paragraph" w:styleId="Textocomentario">
    <w:name w:val="annotation text"/>
    <w:basedOn w:val="Normal"/>
    <w:semiHidden/>
    <w:rsid w:val="002746C5"/>
    <w:rPr>
      <w:sz w:val="20"/>
      <w:szCs w:val="20"/>
    </w:rPr>
  </w:style>
  <w:style w:type="paragraph" w:styleId="Asuntodelcomentario">
    <w:name w:val="annotation subject"/>
    <w:basedOn w:val="Textocomentario"/>
    <w:next w:val="Textocomentario"/>
    <w:semiHidden/>
    <w:rsid w:val="002746C5"/>
    <w:rPr>
      <w:b/>
      <w:bCs/>
    </w:rPr>
  </w:style>
  <w:style w:type="paragraph" w:customStyle="1" w:styleId="CarCar0">
    <w:name w:val="Car Car"/>
    <w:basedOn w:val="Normal"/>
    <w:next w:val="Normal"/>
    <w:rsid w:val="00220F3A"/>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styleId="Prrafodelista">
    <w:name w:val="List Paragraph"/>
    <w:basedOn w:val="Normal"/>
    <w:uiPriority w:val="34"/>
    <w:qFormat/>
    <w:rsid w:val="000B2E80"/>
    <w:pPr>
      <w:ind w:left="720"/>
      <w:contextualSpacing/>
    </w:pPr>
  </w:style>
  <w:style w:type="paragraph" w:customStyle="1" w:styleId="Epgrafe">
    <w:name w:val="Epígrafe"/>
    <w:basedOn w:val="Normal"/>
    <w:next w:val="Normal"/>
    <w:unhideWhenUsed/>
    <w:qFormat/>
    <w:rsid w:val="00874BEE"/>
    <w:pPr>
      <w:spacing w:after="200"/>
    </w:pPr>
    <w:rPr>
      <w:b/>
      <w:bCs/>
      <w:color w:val="4F81BD"/>
      <w:sz w:val="18"/>
      <w:szCs w:val="18"/>
    </w:rPr>
  </w:style>
  <w:style w:type="character" w:customStyle="1" w:styleId="Textoindependiente2Car">
    <w:name w:val="Texto independiente 2 Car"/>
    <w:link w:val="Textoindependiente2"/>
    <w:uiPriority w:val="99"/>
    <w:locked/>
    <w:rsid w:val="00441C6F"/>
    <w:rPr>
      <w:rFonts w:ascii="Arial" w:hAnsi="Arial"/>
      <w:lang w:val="es-ES" w:eastAsia="es-ES"/>
    </w:rPr>
  </w:style>
  <w:style w:type="character" w:customStyle="1" w:styleId="PiedepginaCar">
    <w:name w:val="Pie de página Car"/>
    <w:link w:val="Piedepgina"/>
    <w:uiPriority w:val="99"/>
    <w:rsid w:val="006E5CC5"/>
    <w:rPr>
      <w:sz w:val="24"/>
      <w:szCs w:val="24"/>
    </w:rPr>
  </w:style>
  <w:style w:type="paragraph" w:customStyle="1" w:styleId="m-935168839506812550gmail-msolistparagraph">
    <w:name w:val="m_-935168839506812550gmail-msolistparagraph"/>
    <w:basedOn w:val="Normal"/>
    <w:rsid w:val="00FE41FE"/>
    <w:pPr>
      <w:spacing w:before="100" w:beforeAutospacing="1" w:after="100" w:afterAutospacing="1"/>
    </w:pPr>
  </w:style>
  <w:style w:type="paragraph" w:customStyle="1" w:styleId="p0">
    <w:name w:val="p0"/>
    <w:basedOn w:val="Normal"/>
    <w:rsid w:val="004D2674"/>
    <w:pPr>
      <w:keepLines/>
      <w:spacing w:before="240"/>
      <w:jc w:val="both"/>
    </w:pPr>
    <w:rPr>
      <w:rFonts w:ascii="Arial" w:hAnsi="Arial"/>
      <w:szCs w:val="20"/>
      <w:lang w:val="es-ES_tradnl" w:eastAsia="es-ES"/>
    </w:rPr>
  </w:style>
  <w:style w:type="paragraph" w:customStyle="1" w:styleId="p02">
    <w:name w:val="p02"/>
    <w:basedOn w:val="Normal"/>
    <w:next w:val="p0"/>
    <w:rsid w:val="004D2674"/>
    <w:pPr>
      <w:keepLines/>
      <w:spacing w:before="240"/>
      <w:ind w:right="11"/>
      <w:jc w:val="both"/>
    </w:pPr>
    <w:rPr>
      <w:rFonts w:ascii="Univers" w:hAnsi="Univers"/>
      <w:color w:val="0000FF"/>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803">
      <w:bodyDiv w:val="1"/>
      <w:marLeft w:val="0"/>
      <w:marRight w:val="0"/>
      <w:marTop w:val="0"/>
      <w:marBottom w:val="0"/>
      <w:divBdr>
        <w:top w:val="none" w:sz="0" w:space="0" w:color="auto"/>
        <w:left w:val="none" w:sz="0" w:space="0" w:color="auto"/>
        <w:bottom w:val="none" w:sz="0" w:space="0" w:color="auto"/>
        <w:right w:val="none" w:sz="0" w:space="0" w:color="auto"/>
      </w:divBdr>
    </w:div>
    <w:div w:id="86777424">
      <w:bodyDiv w:val="1"/>
      <w:marLeft w:val="0"/>
      <w:marRight w:val="0"/>
      <w:marTop w:val="0"/>
      <w:marBottom w:val="0"/>
      <w:divBdr>
        <w:top w:val="none" w:sz="0" w:space="0" w:color="auto"/>
        <w:left w:val="none" w:sz="0" w:space="0" w:color="auto"/>
        <w:bottom w:val="none" w:sz="0" w:space="0" w:color="auto"/>
        <w:right w:val="none" w:sz="0" w:space="0" w:color="auto"/>
      </w:divBdr>
    </w:div>
    <w:div w:id="156848858">
      <w:bodyDiv w:val="1"/>
      <w:marLeft w:val="0"/>
      <w:marRight w:val="0"/>
      <w:marTop w:val="0"/>
      <w:marBottom w:val="0"/>
      <w:divBdr>
        <w:top w:val="none" w:sz="0" w:space="0" w:color="auto"/>
        <w:left w:val="none" w:sz="0" w:space="0" w:color="auto"/>
        <w:bottom w:val="none" w:sz="0" w:space="0" w:color="auto"/>
        <w:right w:val="none" w:sz="0" w:space="0" w:color="auto"/>
      </w:divBdr>
    </w:div>
    <w:div w:id="159586711">
      <w:bodyDiv w:val="1"/>
      <w:marLeft w:val="0"/>
      <w:marRight w:val="0"/>
      <w:marTop w:val="0"/>
      <w:marBottom w:val="0"/>
      <w:divBdr>
        <w:top w:val="none" w:sz="0" w:space="0" w:color="auto"/>
        <w:left w:val="none" w:sz="0" w:space="0" w:color="auto"/>
        <w:bottom w:val="none" w:sz="0" w:space="0" w:color="auto"/>
        <w:right w:val="none" w:sz="0" w:space="0" w:color="auto"/>
      </w:divBdr>
    </w:div>
    <w:div w:id="166673393">
      <w:bodyDiv w:val="1"/>
      <w:marLeft w:val="0"/>
      <w:marRight w:val="0"/>
      <w:marTop w:val="0"/>
      <w:marBottom w:val="0"/>
      <w:divBdr>
        <w:top w:val="none" w:sz="0" w:space="0" w:color="auto"/>
        <w:left w:val="none" w:sz="0" w:space="0" w:color="auto"/>
        <w:bottom w:val="none" w:sz="0" w:space="0" w:color="auto"/>
        <w:right w:val="none" w:sz="0" w:space="0" w:color="auto"/>
      </w:divBdr>
    </w:div>
    <w:div w:id="190730546">
      <w:bodyDiv w:val="1"/>
      <w:marLeft w:val="0"/>
      <w:marRight w:val="0"/>
      <w:marTop w:val="0"/>
      <w:marBottom w:val="0"/>
      <w:divBdr>
        <w:top w:val="none" w:sz="0" w:space="0" w:color="auto"/>
        <w:left w:val="none" w:sz="0" w:space="0" w:color="auto"/>
        <w:bottom w:val="none" w:sz="0" w:space="0" w:color="auto"/>
        <w:right w:val="none" w:sz="0" w:space="0" w:color="auto"/>
      </w:divBdr>
    </w:div>
    <w:div w:id="245654344">
      <w:bodyDiv w:val="1"/>
      <w:marLeft w:val="0"/>
      <w:marRight w:val="0"/>
      <w:marTop w:val="0"/>
      <w:marBottom w:val="0"/>
      <w:divBdr>
        <w:top w:val="none" w:sz="0" w:space="0" w:color="auto"/>
        <w:left w:val="none" w:sz="0" w:space="0" w:color="auto"/>
        <w:bottom w:val="none" w:sz="0" w:space="0" w:color="auto"/>
        <w:right w:val="none" w:sz="0" w:space="0" w:color="auto"/>
      </w:divBdr>
    </w:div>
    <w:div w:id="258878665">
      <w:bodyDiv w:val="1"/>
      <w:marLeft w:val="0"/>
      <w:marRight w:val="0"/>
      <w:marTop w:val="0"/>
      <w:marBottom w:val="0"/>
      <w:divBdr>
        <w:top w:val="none" w:sz="0" w:space="0" w:color="auto"/>
        <w:left w:val="none" w:sz="0" w:space="0" w:color="auto"/>
        <w:bottom w:val="none" w:sz="0" w:space="0" w:color="auto"/>
        <w:right w:val="none" w:sz="0" w:space="0" w:color="auto"/>
      </w:divBdr>
    </w:div>
    <w:div w:id="317807163">
      <w:bodyDiv w:val="1"/>
      <w:marLeft w:val="0"/>
      <w:marRight w:val="0"/>
      <w:marTop w:val="0"/>
      <w:marBottom w:val="0"/>
      <w:divBdr>
        <w:top w:val="none" w:sz="0" w:space="0" w:color="auto"/>
        <w:left w:val="none" w:sz="0" w:space="0" w:color="auto"/>
        <w:bottom w:val="none" w:sz="0" w:space="0" w:color="auto"/>
        <w:right w:val="none" w:sz="0" w:space="0" w:color="auto"/>
      </w:divBdr>
    </w:div>
    <w:div w:id="416949431">
      <w:bodyDiv w:val="1"/>
      <w:marLeft w:val="0"/>
      <w:marRight w:val="0"/>
      <w:marTop w:val="0"/>
      <w:marBottom w:val="0"/>
      <w:divBdr>
        <w:top w:val="none" w:sz="0" w:space="0" w:color="auto"/>
        <w:left w:val="none" w:sz="0" w:space="0" w:color="auto"/>
        <w:bottom w:val="none" w:sz="0" w:space="0" w:color="auto"/>
        <w:right w:val="none" w:sz="0" w:space="0" w:color="auto"/>
      </w:divBdr>
    </w:div>
    <w:div w:id="421921189">
      <w:bodyDiv w:val="1"/>
      <w:marLeft w:val="0"/>
      <w:marRight w:val="0"/>
      <w:marTop w:val="0"/>
      <w:marBottom w:val="0"/>
      <w:divBdr>
        <w:top w:val="none" w:sz="0" w:space="0" w:color="auto"/>
        <w:left w:val="none" w:sz="0" w:space="0" w:color="auto"/>
        <w:bottom w:val="none" w:sz="0" w:space="0" w:color="auto"/>
        <w:right w:val="none" w:sz="0" w:space="0" w:color="auto"/>
      </w:divBdr>
    </w:div>
    <w:div w:id="423385812">
      <w:bodyDiv w:val="1"/>
      <w:marLeft w:val="0"/>
      <w:marRight w:val="0"/>
      <w:marTop w:val="0"/>
      <w:marBottom w:val="0"/>
      <w:divBdr>
        <w:top w:val="none" w:sz="0" w:space="0" w:color="auto"/>
        <w:left w:val="none" w:sz="0" w:space="0" w:color="auto"/>
        <w:bottom w:val="none" w:sz="0" w:space="0" w:color="auto"/>
        <w:right w:val="none" w:sz="0" w:space="0" w:color="auto"/>
      </w:divBdr>
    </w:div>
    <w:div w:id="452984989">
      <w:bodyDiv w:val="1"/>
      <w:marLeft w:val="0"/>
      <w:marRight w:val="0"/>
      <w:marTop w:val="0"/>
      <w:marBottom w:val="0"/>
      <w:divBdr>
        <w:top w:val="none" w:sz="0" w:space="0" w:color="auto"/>
        <w:left w:val="none" w:sz="0" w:space="0" w:color="auto"/>
        <w:bottom w:val="none" w:sz="0" w:space="0" w:color="auto"/>
        <w:right w:val="none" w:sz="0" w:space="0" w:color="auto"/>
      </w:divBdr>
    </w:div>
    <w:div w:id="457264030">
      <w:bodyDiv w:val="1"/>
      <w:marLeft w:val="0"/>
      <w:marRight w:val="0"/>
      <w:marTop w:val="0"/>
      <w:marBottom w:val="0"/>
      <w:divBdr>
        <w:top w:val="none" w:sz="0" w:space="0" w:color="auto"/>
        <w:left w:val="none" w:sz="0" w:space="0" w:color="auto"/>
        <w:bottom w:val="none" w:sz="0" w:space="0" w:color="auto"/>
        <w:right w:val="none" w:sz="0" w:space="0" w:color="auto"/>
      </w:divBdr>
    </w:div>
    <w:div w:id="489374077">
      <w:bodyDiv w:val="1"/>
      <w:marLeft w:val="0"/>
      <w:marRight w:val="0"/>
      <w:marTop w:val="0"/>
      <w:marBottom w:val="0"/>
      <w:divBdr>
        <w:top w:val="none" w:sz="0" w:space="0" w:color="auto"/>
        <w:left w:val="none" w:sz="0" w:space="0" w:color="auto"/>
        <w:bottom w:val="none" w:sz="0" w:space="0" w:color="auto"/>
        <w:right w:val="none" w:sz="0" w:space="0" w:color="auto"/>
      </w:divBdr>
    </w:div>
    <w:div w:id="538784474">
      <w:bodyDiv w:val="1"/>
      <w:marLeft w:val="0"/>
      <w:marRight w:val="0"/>
      <w:marTop w:val="0"/>
      <w:marBottom w:val="0"/>
      <w:divBdr>
        <w:top w:val="none" w:sz="0" w:space="0" w:color="auto"/>
        <w:left w:val="none" w:sz="0" w:space="0" w:color="auto"/>
        <w:bottom w:val="none" w:sz="0" w:space="0" w:color="auto"/>
        <w:right w:val="none" w:sz="0" w:space="0" w:color="auto"/>
      </w:divBdr>
    </w:div>
    <w:div w:id="551115935">
      <w:bodyDiv w:val="1"/>
      <w:marLeft w:val="0"/>
      <w:marRight w:val="0"/>
      <w:marTop w:val="0"/>
      <w:marBottom w:val="0"/>
      <w:divBdr>
        <w:top w:val="none" w:sz="0" w:space="0" w:color="auto"/>
        <w:left w:val="none" w:sz="0" w:space="0" w:color="auto"/>
        <w:bottom w:val="none" w:sz="0" w:space="0" w:color="auto"/>
        <w:right w:val="none" w:sz="0" w:space="0" w:color="auto"/>
      </w:divBdr>
    </w:div>
    <w:div w:id="552959793">
      <w:bodyDiv w:val="1"/>
      <w:marLeft w:val="0"/>
      <w:marRight w:val="0"/>
      <w:marTop w:val="0"/>
      <w:marBottom w:val="0"/>
      <w:divBdr>
        <w:top w:val="none" w:sz="0" w:space="0" w:color="auto"/>
        <w:left w:val="none" w:sz="0" w:space="0" w:color="auto"/>
        <w:bottom w:val="none" w:sz="0" w:space="0" w:color="auto"/>
        <w:right w:val="none" w:sz="0" w:space="0" w:color="auto"/>
      </w:divBdr>
    </w:div>
    <w:div w:id="569928808">
      <w:bodyDiv w:val="1"/>
      <w:marLeft w:val="0"/>
      <w:marRight w:val="0"/>
      <w:marTop w:val="0"/>
      <w:marBottom w:val="0"/>
      <w:divBdr>
        <w:top w:val="none" w:sz="0" w:space="0" w:color="auto"/>
        <w:left w:val="none" w:sz="0" w:space="0" w:color="auto"/>
        <w:bottom w:val="none" w:sz="0" w:space="0" w:color="auto"/>
        <w:right w:val="none" w:sz="0" w:space="0" w:color="auto"/>
      </w:divBdr>
    </w:div>
    <w:div w:id="637222828">
      <w:bodyDiv w:val="1"/>
      <w:marLeft w:val="0"/>
      <w:marRight w:val="0"/>
      <w:marTop w:val="0"/>
      <w:marBottom w:val="0"/>
      <w:divBdr>
        <w:top w:val="none" w:sz="0" w:space="0" w:color="auto"/>
        <w:left w:val="none" w:sz="0" w:space="0" w:color="auto"/>
        <w:bottom w:val="none" w:sz="0" w:space="0" w:color="auto"/>
        <w:right w:val="none" w:sz="0" w:space="0" w:color="auto"/>
      </w:divBdr>
    </w:div>
    <w:div w:id="662047066">
      <w:bodyDiv w:val="1"/>
      <w:marLeft w:val="0"/>
      <w:marRight w:val="0"/>
      <w:marTop w:val="0"/>
      <w:marBottom w:val="0"/>
      <w:divBdr>
        <w:top w:val="none" w:sz="0" w:space="0" w:color="auto"/>
        <w:left w:val="none" w:sz="0" w:space="0" w:color="auto"/>
        <w:bottom w:val="none" w:sz="0" w:space="0" w:color="auto"/>
        <w:right w:val="none" w:sz="0" w:space="0" w:color="auto"/>
      </w:divBdr>
    </w:div>
    <w:div w:id="682436764">
      <w:bodyDiv w:val="1"/>
      <w:marLeft w:val="0"/>
      <w:marRight w:val="0"/>
      <w:marTop w:val="0"/>
      <w:marBottom w:val="0"/>
      <w:divBdr>
        <w:top w:val="none" w:sz="0" w:space="0" w:color="auto"/>
        <w:left w:val="none" w:sz="0" w:space="0" w:color="auto"/>
        <w:bottom w:val="none" w:sz="0" w:space="0" w:color="auto"/>
        <w:right w:val="none" w:sz="0" w:space="0" w:color="auto"/>
      </w:divBdr>
    </w:div>
    <w:div w:id="701130562">
      <w:bodyDiv w:val="1"/>
      <w:marLeft w:val="0"/>
      <w:marRight w:val="0"/>
      <w:marTop w:val="0"/>
      <w:marBottom w:val="0"/>
      <w:divBdr>
        <w:top w:val="none" w:sz="0" w:space="0" w:color="auto"/>
        <w:left w:val="none" w:sz="0" w:space="0" w:color="auto"/>
        <w:bottom w:val="none" w:sz="0" w:space="0" w:color="auto"/>
        <w:right w:val="none" w:sz="0" w:space="0" w:color="auto"/>
      </w:divBdr>
    </w:div>
    <w:div w:id="702050349">
      <w:bodyDiv w:val="1"/>
      <w:marLeft w:val="0"/>
      <w:marRight w:val="0"/>
      <w:marTop w:val="0"/>
      <w:marBottom w:val="0"/>
      <w:divBdr>
        <w:top w:val="none" w:sz="0" w:space="0" w:color="auto"/>
        <w:left w:val="none" w:sz="0" w:space="0" w:color="auto"/>
        <w:bottom w:val="none" w:sz="0" w:space="0" w:color="auto"/>
        <w:right w:val="none" w:sz="0" w:space="0" w:color="auto"/>
      </w:divBdr>
    </w:div>
    <w:div w:id="793790917">
      <w:bodyDiv w:val="1"/>
      <w:marLeft w:val="0"/>
      <w:marRight w:val="0"/>
      <w:marTop w:val="0"/>
      <w:marBottom w:val="0"/>
      <w:divBdr>
        <w:top w:val="none" w:sz="0" w:space="0" w:color="auto"/>
        <w:left w:val="none" w:sz="0" w:space="0" w:color="auto"/>
        <w:bottom w:val="none" w:sz="0" w:space="0" w:color="auto"/>
        <w:right w:val="none" w:sz="0" w:space="0" w:color="auto"/>
      </w:divBdr>
    </w:div>
    <w:div w:id="862551095">
      <w:bodyDiv w:val="1"/>
      <w:marLeft w:val="0"/>
      <w:marRight w:val="0"/>
      <w:marTop w:val="0"/>
      <w:marBottom w:val="0"/>
      <w:divBdr>
        <w:top w:val="none" w:sz="0" w:space="0" w:color="auto"/>
        <w:left w:val="none" w:sz="0" w:space="0" w:color="auto"/>
        <w:bottom w:val="none" w:sz="0" w:space="0" w:color="auto"/>
        <w:right w:val="none" w:sz="0" w:space="0" w:color="auto"/>
      </w:divBdr>
    </w:div>
    <w:div w:id="894002282">
      <w:bodyDiv w:val="1"/>
      <w:marLeft w:val="0"/>
      <w:marRight w:val="0"/>
      <w:marTop w:val="0"/>
      <w:marBottom w:val="0"/>
      <w:divBdr>
        <w:top w:val="none" w:sz="0" w:space="0" w:color="auto"/>
        <w:left w:val="none" w:sz="0" w:space="0" w:color="auto"/>
        <w:bottom w:val="none" w:sz="0" w:space="0" w:color="auto"/>
        <w:right w:val="none" w:sz="0" w:space="0" w:color="auto"/>
      </w:divBdr>
    </w:div>
    <w:div w:id="964694608">
      <w:bodyDiv w:val="1"/>
      <w:marLeft w:val="0"/>
      <w:marRight w:val="0"/>
      <w:marTop w:val="0"/>
      <w:marBottom w:val="0"/>
      <w:divBdr>
        <w:top w:val="none" w:sz="0" w:space="0" w:color="auto"/>
        <w:left w:val="none" w:sz="0" w:space="0" w:color="auto"/>
        <w:bottom w:val="none" w:sz="0" w:space="0" w:color="auto"/>
        <w:right w:val="none" w:sz="0" w:space="0" w:color="auto"/>
      </w:divBdr>
    </w:div>
    <w:div w:id="979917815">
      <w:bodyDiv w:val="1"/>
      <w:marLeft w:val="0"/>
      <w:marRight w:val="0"/>
      <w:marTop w:val="0"/>
      <w:marBottom w:val="0"/>
      <w:divBdr>
        <w:top w:val="none" w:sz="0" w:space="0" w:color="auto"/>
        <w:left w:val="none" w:sz="0" w:space="0" w:color="auto"/>
        <w:bottom w:val="none" w:sz="0" w:space="0" w:color="auto"/>
        <w:right w:val="none" w:sz="0" w:space="0" w:color="auto"/>
      </w:divBdr>
    </w:div>
    <w:div w:id="1021971844">
      <w:bodyDiv w:val="1"/>
      <w:marLeft w:val="0"/>
      <w:marRight w:val="0"/>
      <w:marTop w:val="0"/>
      <w:marBottom w:val="0"/>
      <w:divBdr>
        <w:top w:val="none" w:sz="0" w:space="0" w:color="auto"/>
        <w:left w:val="none" w:sz="0" w:space="0" w:color="auto"/>
        <w:bottom w:val="none" w:sz="0" w:space="0" w:color="auto"/>
        <w:right w:val="none" w:sz="0" w:space="0" w:color="auto"/>
      </w:divBdr>
    </w:div>
    <w:div w:id="1027953369">
      <w:bodyDiv w:val="1"/>
      <w:marLeft w:val="0"/>
      <w:marRight w:val="0"/>
      <w:marTop w:val="0"/>
      <w:marBottom w:val="0"/>
      <w:divBdr>
        <w:top w:val="none" w:sz="0" w:space="0" w:color="auto"/>
        <w:left w:val="none" w:sz="0" w:space="0" w:color="auto"/>
        <w:bottom w:val="none" w:sz="0" w:space="0" w:color="auto"/>
        <w:right w:val="none" w:sz="0" w:space="0" w:color="auto"/>
      </w:divBdr>
    </w:div>
    <w:div w:id="1033699844">
      <w:bodyDiv w:val="1"/>
      <w:marLeft w:val="0"/>
      <w:marRight w:val="0"/>
      <w:marTop w:val="0"/>
      <w:marBottom w:val="0"/>
      <w:divBdr>
        <w:top w:val="none" w:sz="0" w:space="0" w:color="auto"/>
        <w:left w:val="none" w:sz="0" w:space="0" w:color="auto"/>
        <w:bottom w:val="none" w:sz="0" w:space="0" w:color="auto"/>
        <w:right w:val="none" w:sz="0" w:space="0" w:color="auto"/>
      </w:divBdr>
    </w:div>
    <w:div w:id="1069308309">
      <w:bodyDiv w:val="1"/>
      <w:marLeft w:val="0"/>
      <w:marRight w:val="0"/>
      <w:marTop w:val="0"/>
      <w:marBottom w:val="0"/>
      <w:divBdr>
        <w:top w:val="none" w:sz="0" w:space="0" w:color="auto"/>
        <w:left w:val="none" w:sz="0" w:space="0" w:color="auto"/>
        <w:bottom w:val="none" w:sz="0" w:space="0" w:color="auto"/>
        <w:right w:val="none" w:sz="0" w:space="0" w:color="auto"/>
      </w:divBdr>
    </w:div>
    <w:div w:id="1075860260">
      <w:bodyDiv w:val="1"/>
      <w:marLeft w:val="0"/>
      <w:marRight w:val="0"/>
      <w:marTop w:val="0"/>
      <w:marBottom w:val="0"/>
      <w:divBdr>
        <w:top w:val="none" w:sz="0" w:space="0" w:color="auto"/>
        <w:left w:val="none" w:sz="0" w:space="0" w:color="auto"/>
        <w:bottom w:val="none" w:sz="0" w:space="0" w:color="auto"/>
        <w:right w:val="none" w:sz="0" w:space="0" w:color="auto"/>
      </w:divBdr>
    </w:div>
    <w:div w:id="1105466347">
      <w:bodyDiv w:val="1"/>
      <w:marLeft w:val="0"/>
      <w:marRight w:val="0"/>
      <w:marTop w:val="0"/>
      <w:marBottom w:val="0"/>
      <w:divBdr>
        <w:top w:val="none" w:sz="0" w:space="0" w:color="auto"/>
        <w:left w:val="none" w:sz="0" w:space="0" w:color="auto"/>
        <w:bottom w:val="none" w:sz="0" w:space="0" w:color="auto"/>
        <w:right w:val="none" w:sz="0" w:space="0" w:color="auto"/>
      </w:divBdr>
    </w:div>
    <w:div w:id="1110591706">
      <w:bodyDiv w:val="1"/>
      <w:marLeft w:val="0"/>
      <w:marRight w:val="0"/>
      <w:marTop w:val="0"/>
      <w:marBottom w:val="0"/>
      <w:divBdr>
        <w:top w:val="none" w:sz="0" w:space="0" w:color="auto"/>
        <w:left w:val="none" w:sz="0" w:space="0" w:color="auto"/>
        <w:bottom w:val="none" w:sz="0" w:space="0" w:color="auto"/>
        <w:right w:val="none" w:sz="0" w:space="0" w:color="auto"/>
      </w:divBdr>
    </w:div>
    <w:div w:id="1118525685">
      <w:bodyDiv w:val="1"/>
      <w:marLeft w:val="0"/>
      <w:marRight w:val="0"/>
      <w:marTop w:val="0"/>
      <w:marBottom w:val="0"/>
      <w:divBdr>
        <w:top w:val="none" w:sz="0" w:space="0" w:color="auto"/>
        <w:left w:val="none" w:sz="0" w:space="0" w:color="auto"/>
        <w:bottom w:val="none" w:sz="0" w:space="0" w:color="auto"/>
        <w:right w:val="none" w:sz="0" w:space="0" w:color="auto"/>
      </w:divBdr>
    </w:div>
    <w:div w:id="1120883344">
      <w:bodyDiv w:val="1"/>
      <w:marLeft w:val="0"/>
      <w:marRight w:val="0"/>
      <w:marTop w:val="0"/>
      <w:marBottom w:val="0"/>
      <w:divBdr>
        <w:top w:val="none" w:sz="0" w:space="0" w:color="auto"/>
        <w:left w:val="none" w:sz="0" w:space="0" w:color="auto"/>
        <w:bottom w:val="none" w:sz="0" w:space="0" w:color="auto"/>
        <w:right w:val="none" w:sz="0" w:space="0" w:color="auto"/>
      </w:divBdr>
    </w:div>
    <w:div w:id="1145851079">
      <w:bodyDiv w:val="1"/>
      <w:marLeft w:val="0"/>
      <w:marRight w:val="0"/>
      <w:marTop w:val="0"/>
      <w:marBottom w:val="0"/>
      <w:divBdr>
        <w:top w:val="none" w:sz="0" w:space="0" w:color="auto"/>
        <w:left w:val="none" w:sz="0" w:space="0" w:color="auto"/>
        <w:bottom w:val="none" w:sz="0" w:space="0" w:color="auto"/>
        <w:right w:val="none" w:sz="0" w:space="0" w:color="auto"/>
      </w:divBdr>
    </w:div>
    <w:div w:id="1155417089">
      <w:bodyDiv w:val="1"/>
      <w:marLeft w:val="0"/>
      <w:marRight w:val="0"/>
      <w:marTop w:val="0"/>
      <w:marBottom w:val="0"/>
      <w:divBdr>
        <w:top w:val="none" w:sz="0" w:space="0" w:color="auto"/>
        <w:left w:val="none" w:sz="0" w:space="0" w:color="auto"/>
        <w:bottom w:val="none" w:sz="0" w:space="0" w:color="auto"/>
        <w:right w:val="none" w:sz="0" w:space="0" w:color="auto"/>
      </w:divBdr>
    </w:div>
    <w:div w:id="1234659188">
      <w:bodyDiv w:val="1"/>
      <w:marLeft w:val="0"/>
      <w:marRight w:val="0"/>
      <w:marTop w:val="0"/>
      <w:marBottom w:val="0"/>
      <w:divBdr>
        <w:top w:val="none" w:sz="0" w:space="0" w:color="auto"/>
        <w:left w:val="none" w:sz="0" w:space="0" w:color="auto"/>
        <w:bottom w:val="none" w:sz="0" w:space="0" w:color="auto"/>
        <w:right w:val="none" w:sz="0" w:space="0" w:color="auto"/>
      </w:divBdr>
    </w:div>
    <w:div w:id="1283658050">
      <w:bodyDiv w:val="1"/>
      <w:marLeft w:val="0"/>
      <w:marRight w:val="0"/>
      <w:marTop w:val="0"/>
      <w:marBottom w:val="0"/>
      <w:divBdr>
        <w:top w:val="none" w:sz="0" w:space="0" w:color="auto"/>
        <w:left w:val="none" w:sz="0" w:space="0" w:color="auto"/>
        <w:bottom w:val="none" w:sz="0" w:space="0" w:color="auto"/>
        <w:right w:val="none" w:sz="0" w:space="0" w:color="auto"/>
      </w:divBdr>
    </w:div>
    <w:div w:id="1310284939">
      <w:bodyDiv w:val="1"/>
      <w:marLeft w:val="0"/>
      <w:marRight w:val="0"/>
      <w:marTop w:val="0"/>
      <w:marBottom w:val="0"/>
      <w:divBdr>
        <w:top w:val="none" w:sz="0" w:space="0" w:color="auto"/>
        <w:left w:val="none" w:sz="0" w:space="0" w:color="auto"/>
        <w:bottom w:val="none" w:sz="0" w:space="0" w:color="auto"/>
        <w:right w:val="none" w:sz="0" w:space="0" w:color="auto"/>
      </w:divBdr>
    </w:div>
    <w:div w:id="1319113543">
      <w:bodyDiv w:val="1"/>
      <w:marLeft w:val="0"/>
      <w:marRight w:val="0"/>
      <w:marTop w:val="0"/>
      <w:marBottom w:val="0"/>
      <w:divBdr>
        <w:top w:val="none" w:sz="0" w:space="0" w:color="auto"/>
        <w:left w:val="none" w:sz="0" w:space="0" w:color="auto"/>
        <w:bottom w:val="none" w:sz="0" w:space="0" w:color="auto"/>
        <w:right w:val="none" w:sz="0" w:space="0" w:color="auto"/>
      </w:divBdr>
    </w:div>
    <w:div w:id="1327703392">
      <w:bodyDiv w:val="1"/>
      <w:marLeft w:val="0"/>
      <w:marRight w:val="0"/>
      <w:marTop w:val="0"/>
      <w:marBottom w:val="0"/>
      <w:divBdr>
        <w:top w:val="none" w:sz="0" w:space="0" w:color="auto"/>
        <w:left w:val="none" w:sz="0" w:space="0" w:color="auto"/>
        <w:bottom w:val="none" w:sz="0" w:space="0" w:color="auto"/>
        <w:right w:val="none" w:sz="0" w:space="0" w:color="auto"/>
      </w:divBdr>
    </w:div>
    <w:div w:id="1332635936">
      <w:bodyDiv w:val="1"/>
      <w:marLeft w:val="0"/>
      <w:marRight w:val="0"/>
      <w:marTop w:val="0"/>
      <w:marBottom w:val="0"/>
      <w:divBdr>
        <w:top w:val="none" w:sz="0" w:space="0" w:color="auto"/>
        <w:left w:val="none" w:sz="0" w:space="0" w:color="auto"/>
        <w:bottom w:val="none" w:sz="0" w:space="0" w:color="auto"/>
        <w:right w:val="none" w:sz="0" w:space="0" w:color="auto"/>
      </w:divBdr>
    </w:div>
    <w:div w:id="1333558979">
      <w:bodyDiv w:val="1"/>
      <w:marLeft w:val="0"/>
      <w:marRight w:val="0"/>
      <w:marTop w:val="0"/>
      <w:marBottom w:val="0"/>
      <w:divBdr>
        <w:top w:val="none" w:sz="0" w:space="0" w:color="auto"/>
        <w:left w:val="none" w:sz="0" w:space="0" w:color="auto"/>
        <w:bottom w:val="none" w:sz="0" w:space="0" w:color="auto"/>
        <w:right w:val="none" w:sz="0" w:space="0" w:color="auto"/>
      </w:divBdr>
    </w:div>
    <w:div w:id="1350251786">
      <w:bodyDiv w:val="1"/>
      <w:marLeft w:val="0"/>
      <w:marRight w:val="0"/>
      <w:marTop w:val="0"/>
      <w:marBottom w:val="0"/>
      <w:divBdr>
        <w:top w:val="none" w:sz="0" w:space="0" w:color="auto"/>
        <w:left w:val="none" w:sz="0" w:space="0" w:color="auto"/>
        <w:bottom w:val="none" w:sz="0" w:space="0" w:color="auto"/>
        <w:right w:val="none" w:sz="0" w:space="0" w:color="auto"/>
      </w:divBdr>
    </w:div>
    <w:div w:id="1370957864">
      <w:bodyDiv w:val="1"/>
      <w:marLeft w:val="0"/>
      <w:marRight w:val="0"/>
      <w:marTop w:val="0"/>
      <w:marBottom w:val="0"/>
      <w:divBdr>
        <w:top w:val="none" w:sz="0" w:space="0" w:color="auto"/>
        <w:left w:val="none" w:sz="0" w:space="0" w:color="auto"/>
        <w:bottom w:val="none" w:sz="0" w:space="0" w:color="auto"/>
        <w:right w:val="none" w:sz="0" w:space="0" w:color="auto"/>
      </w:divBdr>
    </w:div>
    <w:div w:id="1400635774">
      <w:bodyDiv w:val="1"/>
      <w:marLeft w:val="0"/>
      <w:marRight w:val="0"/>
      <w:marTop w:val="0"/>
      <w:marBottom w:val="0"/>
      <w:divBdr>
        <w:top w:val="none" w:sz="0" w:space="0" w:color="auto"/>
        <w:left w:val="none" w:sz="0" w:space="0" w:color="auto"/>
        <w:bottom w:val="none" w:sz="0" w:space="0" w:color="auto"/>
        <w:right w:val="none" w:sz="0" w:space="0" w:color="auto"/>
      </w:divBdr>
    </w:div>
    <w:div w:id="1434133124">
      <w:bodyDiv w:val="1"/>
      <w:marLeft w:val="0"/>
      <w:marRight w:val="0"/>
      <w:marTop w:val="0"/>
      <w:marBottom w:val="0"/>
      <w:divBdr>
        <w:top w:val="none" w:sz="0" w:space="0" w:color="auto"/>
        <w:left w:val="none" w:sz="0" w:space="0" w:color="auto"/>
        <w:bottom w:val="none" w:sz="0" w:space="0" w:color="auto"/>
        <w:right w:val="none" w:sz="0" w:space="0" w:color="auto"/>
      </w:divBdr>
    </w:div>
    <w:div w:id="1508403899">
      <w:bodyDiv w:val="1"/>
      <w:marLeft w:val="0"/>
      <w:marRight w:val="0"/>
      <w:marTop w:val="0"/>
      <w:marBottom w:val="0"/>
      <w:divBdr>
        <w:top w:val="none" w:sz="0" w:space="0" w:color="auto"/>
        <w:left w:val="none" w:sz="0" w:space="0" w:color="auto"/>
        <w:bottom w:val="none" w:sz="0" w:space="0" w:color="auto"/>
        <w:right w:val="none" w:sz="0" w:space="0" w:color="auto"/>
      </w:divBdr>
    </w:div>
    <w:div w:id="1516192203">
      <w:bodyDiv w:val="1"/>
      <w:marLeft w:val="0"/>
      <w:marRight w:val="0"/>
      <w:marTop w:val="0"/>
      <w:marBottom w:val="0"/>
      <w:divBdr>
        <w:top w:val="none" w:sz="0" w:space="0" w:color="auto"/>
        <w:left w:val="none" w:sz="0" w:space="0" w:color="auto"/>
        <w:bottom w:val="none" w:sz="0" w:space="0" w:color="auto"/>
        <w:right w:val="none" w:sz="0" w:space="0" w:color="auto"/>
      </w:divBdr>
    </w:div>
    <w:div w:id="1546871244">
      <w:bodyDiv w:val="1"/>
      <w:marLeft w:val="0"/>
      <w:marRight w:val="0"/>
      <w:marTop w:val="0"/>
      <w:marBottom w:val="0"/>
      <w:divBdr>
        <w:top w:val="none" w:sz="0" w:space="0" w:color="auto"/>
        <w:left w:val="none" w:sz="0" w:space="0" w:color="auto"/>
        <w:bottom w:val="none" w:sz="0" w:space="0" w:color="auto"/>
        <w:right w:val="none" w:sz="0" w:space="0" w:color="auto"/>
      </w:divBdr>
    </w:div>
    <w:div w:id="1551960380">
      <w:bodyDiv w:val="1"/>
      <w:marLeft w:val="0"/>
      <w:marRight w:val="0"/>
      <w:marTop w:val="0"/>
      <w:marBottom w:val="0"/>
      <w:divBdr>
        <w:top w:val="none" w:sz="0" w:space="0" w:color="auto"/>
        <w:left w:val="none" w:sz="0" w:space="0" w:color="auto"/>
        <w:bottom w:val="none" w:sz="0" w:space="0" w:color="auto"/>
        <w:right w:val="none" w:sz="0" w:space="0" w:color="auto"/>
      </w:divBdr>
    </w:div>
    <w:div w:id="1568106281">
      <w:bodyDiv w:val="1"/>
      <w:marLeft w:val="0"/>
      <w:marRight w:val="0"/>
      <w:marTop w:val="0"/>
      <w:marBottom w:val="0"/>
      <w:divBdr>
        <w:top w:val="none" w:sz="0" w:space="0" w:color="auto"/>
        <w:left w:val="none" w:sz="0" w:space="0" w:color="auto"/>
        <w:bottom w:val="none" w:sz="0" w:space="0" w:color="auto"/>
        <w:right w:val="none" w:sz="0" w:space="0" w:color="auto"/>
      </w:divBdr>
    </w:div>
    <w:div w:id="1604142026">
      <w:bodyDiv w:val="1"/>
      <w:marLeft w:val="0"/>
      <w:marRight w:val="0"/>
      <w:marTop w:val="0"/>
      <w:marBottom w:val="0"/>
      <w:divBdr>
        <w:top w:val="none" w:sz="0" w:space="0" w:color="auto"/>
        <w:left w:val="none" w:sz="0" w:space="0" w:color="auto"/>
        <w:bottom w:val="none" w:sz="0" w:space="0" w:color="auto"/>
        <w:right w:val="none" w:sz="0" w:space="0" w:color="auto"/>
      </w:divBdr>
    </w:div>
    <w:div w:id="1621957601">
      <w:bodyDiv w:val="1"/>
      <w:marLeft w:val="0"/>
      <w:marRight w:val="0"/>
      <w:marTop w:val="0"/>
      <w:marBottom w:val="0"/>
      <w:divBdr>
        <w:top w:val="none" w:sz="0" w:space="0" w:color="auto"/>
        <w:left w:val="none" w:sz="0" w:space="0" w:color="auto"/>
        <w:bottom w:val="none" w:sz="0" w:space="0" w:color="auto"/>
        <w:right w:val="none" w:sz="0" w:space="0" w:color="auto"/>
      </w:divBdr>
    </w:div>
    <w:div w:id="1627544544">
      <w:bodyDiv w:val="1"/>
      <w:marLeft w:val="0"/>
      <w:marRight w:val="0"/>
      <w:marTop w:val="0"/>
      <w:marBottom w:val="0"/>
      <w:divBdr>
        <w:top w:val="none" w:sz="0" w:space="0" w:color="auto"/>
        <w:left w:val="none" w:sz="0" w:space="0" w:color="auto"/>
        <w:bottom w:val="none" w:sz="0" w:space="0" w:color="auto"/>
        <w:right w:val="none" w:sz="0" w:space="0" w:color="auto"/>
      </w:divBdr>
    </w:div>
    <w:div w:id="1629356924">
      <w:bodyDiv w:val="1"/>
      <w:marLeft w:val="0"/>
      <w:marRight w:val="0"/>
      <w:marTop w:val="0"/>
      <w:marBottom w:val="0"/>
      <w:divBdr>
        <w:top w:val="none" w:sz="0" w:space="0" w:color="auto"/>
        <w:left w:val="none" w:sz="0" w:space="0" w:color="auto"/>
        <w:bottom w:val="none" w:sz="0" w:space="0" w:color="auto"/>
        <w:right w:val="none" w:sz="0" w:space="0" w:color="auto"/>
      </w:divBdr>
    </w:div>
    <w:div w:id="1662808991">
      <w:bodyDiv w:val="1"/>
      <w:marLeft w:val="0"/>
      <w:marRight w:val="0"/>
      <w:marTop w:val="0"/>
      <w:marBottom w:val="0"/>
      <w:divBdr>
        <w:top w:val="none" w:sz="0" w:space="0" w:color="auto"/>
        <w:left w:val="none" w:sz="0" w:space="0" w:color="auto"/>
        <w:bottom w:val="none" w:sz="0" w:space="0" w:color="auto"/>
        <w:right w:val="none" w:sz="0" w:space="0" w:color="auto"/>
      </w:divBdr>
    </w:div>
    <w:div w:id="1698654386">
      <w:bodyDiv w:val="1"/>
      <w:marLeft w:val="0"/>
      <w:marRight w:val="0"/>
      <w:marTop w:val="0"/>
      <w:marBottom w:val="0"/>
      <w:divBdr>
        <w:top w:val="none" w:sz="0" w:space="0" w:color="auto"/>
        <w:left w:val="none" w:sz="0" w:space="0" w:color="auto"/>
        <w:bottom w:val="none" w:sz="0" w:space="0" w:color="auto"/>
        <w:right w:val="none" w:sz="0" w:space="0" w:color="auto"/>
      </w:divBdr>
    </w:div>
    <w:div w:id="1709143233">
      <w:bodyDiv w:val="1"/>
      <w:marLeft w:val="0"/>
      <w:marRight w:val="0"/>
      <w:marTop w:val="0"/>
      <w:marBottom w:val="0"/>
      <w:divBdr>
        <w:top w:val="none" w:sz="0" w:space="0" w:color="auto"/>
        <w:left w:val="none" w:sz="0" w:space="0" w:color="auto"/>
        <w:bottom w:val="none" w:sz="0" w:space="0" w:color="auto"/>
        <w:right w:val="none" w:sz="0" w:space="0" w:color="auto"/>
      </w:divBdr>
    </w:div>
    <w:div w:id="1710572749">
      <w:bodyDiv w:val="1"/>
      <w:marLeft w:val="0"/>
      <w:marRight w:val="0"/>
      <w:marTop w:val="0"/>
      <w:marBottom w:val="0"/>
      <w:divBdr>
        <w:top w:val="none" w:sz="0" w:space="0" w:color="auto"/>
        <w:left w:val="none" w:sz="0" w:space="0" w:color="auto"/>
        <w:bottom w:val="none" w:sz="0" w:space="0" w:color="auto"/>
        <w:right w:val="none" w:sz="0" w:space="0" w:color="auto"/>
      </w:divBdr>
    </w:div>
    <w:div w:id="1727529771">
      <w:bodyDiv w:val="1"/>
      <w:marLeft w:val="0"/>
      <w:marRight w:val="0"/>
      <w:marTop w:val="0"/>
      <w:marBottom w:val="0"/>
      <w:divBdr>
        <w:top w:val="none" w:sz="0" w:space="0" w:color="auto"/>
        <w:left w:val="none" w:sz="0" w:space="0" w:color="auto"/>
        <w:bottom w:val="none" w:sz="0" w:space="0" w:color="auto"/>
        <w:right w:val="none" w:sz="0" w:space="0" w:color="auto"/>
      </w:divBdr>
    </w:div>
    <w:div w:id="1733309279">
      <w:bodyDiv w:val="1"/>
      <w:marLeft w:val="0"/>
      <w:marRight w:val="0"/>
      <w:marTop w:val="0"/>
      <w:marBottom w:val="0"/>
      <w:divBdr>
        <w:top w:val="none" w:sz="0" w:space="0" w:color="auto"/>
        <w:left w:val="none" w:sz="0" w:space="0" w:color="auto"/>
        <w:bottom w:val="none" w:sz="0" w:space="0" w:color="auto"/>
        <w:right w:val="none" w:sz="0" w:space="0" w:color="auto"/>
      </w:divBdr>
    </w:div>
    <w:div w:id="1737244390">
      <w:bodyDiv w:val="1"/>
      <w:marLeft w:val="0"/>
      <w:marRight w:val="0"/>
      <w:marTop w:val="0"/>
      <w:marBottom w:val="0"/>
      <w:divBdr>
        <w:top w:val="none" w:sz="0" w:space="0" w:color="auto"/>
        <w:left w:val="none" w:sz="0" w:space="0" w:color="auto"/>
        <w:bottom w:val="none" w:sz="0" w:space="0" w:color="auto"/>
        <w:right w:val="none" w:sz="0" w:space="0" w:color="auto"/>
      </w:divBdr>
    </w:div>
    <w:div w:id="1737892727">
      <w:bodyDiv w:val="1"/>
      <w:marLeft w:val="0"/>
      <w:marRight w:val="0"/>
      <w:marTop w:val="0"/>
      <w:marBottom w:val="0"/>
      <w:divBdr>
        <w:top w:val="none" w:sz="0" w:space="0" w:color="auto"/>
        <w:left w:val="none" w:sz="0" w:space="0" w:color="auto"/>
        <w:bottom w:val="none" w:sz="0" w:space="0" w:color="auto"/>
        <w:right w:val="none" w:sz="0" w:space="0" w:color="auto"/>
      </w:divBdr>
    </w:div>
    <w:div w:id="1753089898">
      <w:bodyDiv w:val="1"/>
      <w:marLeft w:val="0"/>
      <w:marRight w:val="0"/>
      <w:marTop w:val="0"/>
      <w:marBottom w:val="0"/>
      <w:divBdr>
        <w:top w:val="none" w:sz="0" w:space="0" w:color="auto"/>
        <w:left w:val="none" w:sz="0" w:space="0" w:color="auto"/>
        <w:bottom w:val="none" w:sz="0" w:space="0" w:color="auto"/>
        <w:right w:val="none" w:sz="0" w:space="0" w:color="auto"/>
      </w:divBdr>
    </w:div>
    <w:div w:id="1759591558">
      <w:bodyDiv w:val="1"/>
      <w:marLeft w:val="0"/>
      <w:marRight w:val="0"/>
      <w:marTop w:val="0"/>
      <w:marBottom w:val="0"/>
      <w:divBdr>
        <w:top w:val="none" w:sz="0" w:space="0" w:color="auto"/>
        <w:left w:val="none" w:sz="0" w:space="0" w:color="auto"/>
        <w:bottom w:val="none" w:sz="0" w:space="0" w:color="auto"/>
        <w:right w:val="none" w:sz="0" w:space="0" w:color="auto"/>
      </w:divBdr>
    </w:div>
    <w:div w:id="1795563271">
      <w:bodyDiv w:val="1"/>
      <w:marLeft w:val="0"/>
      <w:marRight w:val="0"/>
      <w:marTop w:val="0"/>
      <w:marBottom w:val="0"/>
      <w:divBdr>
        <w:top w:val="none" w:sz="0" w:space="0" w:color="auto"/>
        <w:left w:val="none" w:sz="0" w:space="0" w:color="auto"/>
        <w:bottom w:val="none" w:sz="0" w:space="0" w:color="auto"/>
        <w:right w:val="none" w:sz="0" w:space="0" w:color="auto"/>
      </w:divBdr>
    </w:div>
    <w:div w:id="1806965067">
      <w:bodyDiv w:val="1"/>
      <w:marLeft w:val="0"/>
      <w:marRight w:val="0"/>
      <w:marTop w:val="0"/>
      <w:marBottom w:val="0"/>
      <w:divBdr>
        <w:top w:val="none" w:sz="0" w:space="0" w:color="auto"/>
        <w:left w:val="none" w:sz="0" w:space="0" w:color="auto"/>
        <w:bottom w:val="none" w:sz="0" w:space="0" w:color="auto"/>
        <w:right w:val="none" w:sz="0" w:space="0" w:color="auto"/>
      </w:divBdr>
    </w:div>
    <w:div w:id="1857690589">
      <w:bodyDiv w:val="1"/>
      <w:marLeft w:val="0"/>
      <w:marRight w:val="0"/>
      <w:marTop w:val="0"/>
      <w:marBottom w:val="0"/>
      <w:divBdr>
        <w:top w:val="none" w:sz="0" w:space="0" w:color="auto"/>
        <w:left w:val="none" w:sz="0" w:space="0" w:color="auto"/>
        <w:bottom w:val="none" w:sz="0" w:space="0" w:color="auto"/>
        <w:right w:val="none" w:sz="0" w:space="0" w:color="auto"/>
      </w:divBdr>
    </w:div>
    <w:div w:id="1888562318">
      <w:bodyDiv w:val="1"/>
      <w:marLeft w:val="0"/>
      <w:marRight w:val="0"/>
      <w:marTop w:val="0"/>
      <w:marBottom w:val="0"/>
      <w:divBdr>
        <w:top w:val="none" w:sz="0" w:space="0" w:color="auto"/>
        <w:left w:val="none" w:sz="0" w:space="0" w:color="auto"/>
        <w:bottom w:val="none" w:sz="0" w:space="0" w:color="auto"/>
        <w:right w:val="none" w:sz="0" w:space="0" w:color="auto"/>
      </w:divBdr>
    </w:div>
    <w:div w:id="1890871124">
      <w:bodyDiv w:val="1"/>
      <w:marLeft w:val="0"/>
      <w:marRight w:val="0"/>
      <w:marTop w:val="0"/>
      <w:marBottom w:val="0"/>
      <w:divBdr>
        <w:top w:val="none" w:sz="0" w:space="0" w:color="auto"/>
        <w:left w:val="none" w:sz="0" w:space="0" w:color="auto"/>
        <w:bottom w:val="none" w:sz="0" w:space="0" w:color="auto"/>
        <w:right w:val="none" w:sz="0" w:space="0" w:color="auto"/>
      </w:divBdr>
    </w:div>
    <w:div w:id="1918126389">
      <w:bodyDiv w:val="1"/>
      <w:marLeft w:val="0"/>
      <w:marRight w:val="0"/>
      <w:marTop w:val="0"/>
      <w:marBottom w:val="0"/>
      <w:divBdr>
        <w:top w:val="none" w:sz="0" w:space="0" w:color="auto"/>
        <w:left w:val="none" w:sz="0" w:space="0" w:color="auto"/>
        <w:bottom w:val="none" w:sz="0" w:space="0" w:color="auto"/>
        <w:right w:val="none" w:sz="0" w:space="0" w:color="auto"/>
      </w:divBdr>
    </w:div>
    <w:div w:id="1939217885">
      <w:bodyDiv w:val="1"/>
      <w:marLeft w:val="0"/>
      <w:marRight w:val="0"/>
      <w:marTop w:val="0"/>
      <w:marBottom w:val="0"/>
      <w:divBdr>
        <w:top w:val="none" w:sz="0" w:space="0" w:color="auto"/>
        <w:left w:val="none" w:sz="0" w:space="0" w:color="auto"/>
        <w:bottom w:val="none" w:sz="0" w:space="0" w:color="auto"/>
        <w:right w:val="none" w:sz="0" w:space="0" w:color="auto"/>
      </w:divBdr>
    </w:div>
    <w:div w:id="1945727742">
      <w:bodyDiv w:val="1"/>
      <w:marLeft w:val="0"/>
      <w:marRight w:val="0"/>
      <w:marTop w:val="0"/>
      <w:marBottom w:val="0"/>
      <w:divBdr>
        <w:top w:val="none" w:sz="0" w:space="0" w:color="auto"/>
        <w:left w:val="none" w:sz="0" w:space="0" w:color="auto"/>
        <w:bottom w:val="none" w:sz="0" w:space="0" w:color="auto"/>
        <w:right w:val="none" w:sz="0" w:space="0" w:color="auto"/>
      </w:divBdr>
    </w:div>
    <w:div w:id="1953509101">
      <w:bodyDiv w:val="1"/>
      <w:marLeft w:val="0"/>
      <w:marRight w:val="0"/>
      <w:marTop w:val="0"/>
      <w:marBottom w:val="0"/>
      <w:divBdr>
        <w:top w:val="none" w:sz="0" w:space="0" w:color="auto"/>
        <w:left w:val="none" w:sz="0" w:space="0" w:color="auto"/>
        <w:bottom w:val="none" w:sz="0" w:space="0" w:color="auto"/>
        <w:right w:val="none" w:sz="0" w:space="0" w:color="auto"/>
      </w:divBdr>
    </w:div>
    <w:div w:id="2019185762">
      <w:bodyDiv w:val="1"/>
      <w:marLeft w:val="0"/>
      <w:marRight w:val="0"/>
      <w:marTop w:val="0"/>
      <w:marBottom w:val="0"/>
      <w:divBdr>
        <w:top w:val="none" w:sz="0" w:space="0" w:color="auto"/>
        <w:left w:val="none" w:sz="0" w:space="0" w:color="auto"/>
        <w:bottom w:val="none" w:sz="0" w:space="0" w:color="auto"/>
        <w:right w:val="none" w:sz="0" w:space="0" w:color="auto"/>
      </w:divBdr>
    </w:div>
    <w:div w:id="2053993519">
      <w:bodyDiv w:val="1"/>
      <w:marLeft w:val="0"/>
      <w:marRight w:val="0"/>
      <w:marTop w:val="0"/>
      <w:marBottom w:val="0"/>
      <w:divBdr>
        <w:top w:val="none" w:sz="0" w:space="0" w:color="auto"/>
        <w:left w:val="none" w:sz="0" w:space="0" w:color="auto"/>
        <w:bottom w:val="none" w:sz="0" w:space="0" w:color="auto"/>
        <w:right w:val="none" w:sz="0" w:space="0" w:color="auto"/>
      </w:divBdr>
    </w:div>
    <w:div w:id="2064792368">
      <w:bodyDiv w:val="1"/>
      <w:marLeft w:val="0"/>
      <w:marRight w:val="0"/>
      <w:marTop w:val="0"/>
      <w:marBottom w:val="0"/>
      <w:divBdr>
        <w:top w:val="none" w:sz="0" w:space="0" w:color="auto"/>
        <w:left w:val="none" w:sz="0" w:space="0" w:color="auto"/>
        <w:bottom w:val="none" w:sz="0" w:space="0" w:color="auto"/>
        <w:right w:val="none" w:sz="0" w:space="0" w:color="auto"/>
      </w:divBdr>
    </w:div>
    <w:div w:id="2106681565">
      <w:bodyDiv w:val="1"/>
      <w:marLeft w:val="0"/>
      <w:marRight w:val="0"/>
      <w:marTop w:val="0"/>
      <w:marBottom w:val="0"/>
      <w:divBdr>
        <w:top w:val="none" w:sz="0" w:space="0" w:color="auto"/>
        <w:left w:val="none" w:sz="0" w:space="0" w:color="auto"/>
        <w:bottom w:val="none" w:sz="0" w:space="0" w:color="auto"/>
        <w:right w:val="none" w:sz="0" w:space="0" w:color="auto"/>
      </w:divBdr>
    </w:div>
    <w:div w:id="214014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D:\ITAEE\II%20Trim-2020\Gr&#225;ficas_ITAEE_2do_T%20_20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D:\ITAEE\II%20Trim-2020\Gr&#225;ficas_Contribuci&#243;n_ITAEE_2do_T_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0"/>
      <c:rotY val="10"/>
      <c:rAngAx val="1"/>
    </c:view3D>
    <c:floor>
      <c:thickness val="0"/>
      <c:spPr>
        <a:noFill/>
        <a:ln w="9525" cap="flat" cmpd="sng" algn="ctr">
          <a:solidFill>
            <a:schemeClr val="bg1">
              <a:lumMod val="50000"/>
            </a:schemeClr>
          </a:solidFill>
          <a:prstDash val="solid"/>
          <a:round/>
        </a:ln>
        <a:effectLst/>
        <a:sp3d contourW="9525">
          <a:contourClr>
            <a:schemeClr val="bg1">
              <a:lumMod val="50000"/>
            </a:schemeClr>
          </a:contourClr>
        </a:sp3d>
      </c:spPr>
    </c:floor>
    <c:sideWall>
      <c:thickness val="0"/>
      <c:spPr>
        <a:noFill/>
        <a:ln>
          <a:solidFill>
            <a:schemeClr val="bg1">
              <a:lumMod val="50000"/>
            </a:schemeClr>
          </a:solidFill>
        </a:ln>
        <a:effectLst/>
        <a:sp3d>
          <a:contourClr>
            <a:schemeClr val="bg1">
              <a:lumMod val="50000"/>
            </a:schemeClr>
          </a:contourClr>
        </a:sp3d>
      </c:spPr>
    </c:sideWall>
    <c:backWall>
      <c:thickness val="0"/>
      <c:spPr>
        <a:noFill/>
        <a:ln>
          <a:solidFill>
            <a:schemeClr val="bg1">
              <a:lumMod val="50000"/>
            </a:schemeClr>
          </a:solidFill>
        </a:ln>
        <a:effectLst/>
        <a:sp3d>
          <a:contourClr>
            <a:schemeClr val="bg1">
              <a:lumMod val="50000"/>
            </a:schemeClr>
          </a:contourClr>
        </a:sp3d>
      </c:spPr>
    </c:backWall>
    <c:plotArea>
      <c:layout>
        <c:manualLayout>
          <c:layoutTarget val="inner"/>
          <c:xMode val="edge"/>
          <c:yMode val="edge"/>
          <c:x val="0.38165295815295813"/>
          <c:y val="3.8766788766788768E-2"/>
          <c:w val="0.55954329004329006"/>
          <c:h val="0.90195526695526695"/>
        </c:manualLayout>
      </c:layout>
      <c:bar3DChart>
        <c:barDir val="bar"/>
        <c:grouping val="clustered"/>
        <c:varyColors val="0"/>
        <c:ser>
          <c:idx val="0"/>
          <c:order val="0"/>
          <c:tx>
            <c:v>Total</c:v>
          </c:tx>
          <c:spPr>
            <a:solidFill>
              <a:schemeClr val="accent1"/>
            </a:solidFill>
            <a:ln>
              <a:noFill/>
            </a:ln>
            <a:effectLst/>
            <a:sp3d/>
          </c:spPr>
          <c:invertIfNegative val="0"/>
          <c:dPt>
            <c:idx val="10"/>
            <c:invertIfNegative val="0"/>
            <c:bubble3D val="0"/>
            <c:spPr>
              <a:solidFill>
                <a:schemeClr val="accent1"/>
              </a:solidFill>
              <a:ln>
                <a:noFill/>
              </a:ln>
              <a:effectLst/>
              <a:sp3d/>
            </c:spPr>
            <c:extLst xmlns:c16r2="http://schemas.microsoft.com/office/drawing/2015/06/chart">
              <c:ext xmlns:c16="http://schemas.microsoft.com/office/drawing/2014/chart" uri="{C3380CC4-5D6E-409C-BE32-E72D297353CC}">
                <c16:uniqueId val="{00000001-6517-41C7-8F51-0ABF23B1D980}"/>
              </c:ext>
            </c:extLst>
          </c:dPt>
          <c:dPt>
            <c:idx val="11"/>
            <c:invertIfNegative val="0"/>
            <c:bubble3D val="0"/>
            <c:spPr>
              <a:solidFill>
                <a:schemeClr val="tx2">
                  <a:lumMod val="60000"/>
                  <a:lumOff val="40000"/>
                </a:schemeClr>
              </a:solidFill>
              <a:ln>
                <a:noFill/>
              </a:ln>
              <a:effectLst/>
              <a:sp3d/>
            </c:spPr>
            <c:extLst xmlns:c16r2="http://schemas.microsoft.com/office/drawing/2015/06/chart">
              <c:ext xmlns:c16="http://schemas.microsoft.com/office/drawing/2014/chart" uri="{C3380CC4-5D6E-409C-BE32-E72D297353CC}">
                <c16:uniqueId val="{00000003-6517-41C7-8F51-0ABF23B1D980}"/>
              </c:ext>
            </c:extLst>
          </c:dPt>
          <c:dPt>
            <c:idx val="12"/>
            <c:invertIfNegative val="0"/>
            <c:bubble3D val="0"/>
            <c:spPr>
              <a:solidFill>
                <a:schemeClr val="tx2">
                  <a:lumMod val="60000"/>
                  <a:lumOff val="40000"/>
                </a:schemeClr>
              </a:solidFill>
              <a:ln>
                <a:noFill/>
              </a:ln>
              <a:effectLst/>
              <a:sp3d/>
            </c:spPr>
            <c:extLst xmlns:c16r2="http://schemas.microsoft.com/office/drawing/2015/06/chart">
              <c:ext xmlns:c16="http://schemas.microsoft.com/office/drawing/2014/chart" uri="{C3380CC4-5D6E-409C-BE32-E72D297353CC}">
                <c16:uniqueId val="{00000005-6517-41C7-8F51-0ABF23B1D980}"/>
              </c:ext>
            </c:extLst>
          </c:dPt>
          <c:dPt>
            <c:idx val="13"/>
            <c:invertIfNegative val="0"/>
            <c:bubble3D val="0"/>
            <c:spPr>
              <a:solidFill>
                <a:schemeClr val="tx2">
                  <a:lumMod val="60000"/>
                  <a:lumOff val="40000"/>
                </a:schemeClr>
              </a:solidFill>
              <a:ln>
                <a:noFill/>
              </a:ln>
              <a:effectLst/>
              <a:sp3d/>
            </c:spPr>
            <c:extLst xmlns:c16r2="http://schemas.microsoft.com/office/drawing/2015/06/chart">
              <c:ext xmlns:c16="http://schemas.microsoft.com/office/drawing/2014/chart" uri="{C3380CC4-5D6E-409C-BE32-E72D297353CC}">
                <c16:uniqueId val="{00000007-6517-41C7-8F51-0ABF23B1D980}"/>
              </c:ext>
            </c:extLst>
          </c:dPt>
          <c:dPt>
            <c:idx val="14"/>
            <c:invertIfNegative val="0"/>
            <c:bubble3D val="0"/>
            <c:spPr>
              <a:solidFill>
                <a:schemeClr val="tx2">
                  <a:lumMod val="60000"/>
                  <a:lumOff val="40000"/>
                </a:schemeClr>
              </a:solidFill>
              <a:ln>
                <a:noFill/>
              </a:ln>
              <a:effectLst/>
              <a:sp3d/>
            </c:spPr>
            <c:extLst xmlns:c16r2="http://schemas.microsoft.com/office/drawing/2015/06/chart">
              <c:ext xmlns:c16="http://schemas.microsoft.com/office/drawing/2014/chart" uri="{C3380CC4-5D6E-409C-BE32-E72D297353CC}">
                <c16:uniqueId val="{00000009-6517-41C7-8F51-0ABF23B1D980}"/>
              </c:ext>
            </c:extLst>
          </c:dPt>
          <c:dPt>
            <c:idx val="15"/>
            <c:invertIfNegative val="0"/>
            <c:bubble3D val="0"/>
            <c:spPr>
              <a:solidFill>
                <a:schemeClr val="accent1"/>
              </a:solidFill>
              <a:ln>
                <a:noFill/>
              </a:ln>
              <a:effectLst/>
              <a:sp3d/>
            </c:spPr>
            <c:extLst xmlns:c16r2="http://schemas.microsoft.com/office/drawing/2015/06/chart">
              <c:ext xmlns:c16="http://schemas.microsoft.com/office/drawing/2014/chart" uri="{C3380CC4-5D6E-409C-BE32-E72D297353CC}">
                <c16:uniqueId val="{0000000B-6517-41C7-8F51-0ABF23B1D980}"/>
              </c:ext>
            </c:extLst>
          </c:dPt>
          <c:dPt>
            <c:idx val="16"/>
            <c:invertIfNegative val="0"/>
            <c:bubble3D val="0"/>
            <c:spPr>
              <a:solidFill>
                <a:schemeClr val="accent1">
                  <a:lumMod val="50000"/>
                </a:schemeClr>
              </a:solidFill>
              <a:ln>
                <a:noFill/>
              </a:ln>
              <a:effectLst>
                <a:outerShdw blurRad="50800" dist="50800" dir="5400000" algn="ctr" rotWithShape="0">
                  <a:schemeClr val="accent5">
                    <a:lumMod val="20000"/>
                    <a:lumOff val="80000"/>
                  </a:schemeClr>
                </a:outerShdw>
              </a:effectLst>
              <a:sp3d/>
            </c:spPr>
            <c:extLst xmlns:c16r2="http://schemas.microsoft.com/office/drawing/2015/06/chart">
              <c:ext xmlns:c16="http://schemas.microsoft.com/office/drawing/2014/chart" uri="{C3380CC4-5D6E-409C-BE32-E72D297353CC}">
                <c16:uniqueId val="{0000000D-6517-41C7-8F51-0ABF23B1D980}"/>
              </c:ext>
            </c:extLst>
          </c:dPt>
          <c:dPt>
            <c:idx val="17"/>
            <c:invertIfNegative val="0"/>
            <c:bubble3D val="0"/>
            <c:spPr>
              <a:solidFill>
                <a:schemeClr val="tx2">
                  <a:lumMod val="60000"/>
                  <a:lumOff val="40000"/>
                </a:schemeClr>
              </a:solidFill>
              <a:ln>
                <a:noFill/>
              </a:ln>
              <a:effectLst/>
              <a:sp3d/>
            </c:spPr>
            <c:extLst xmlns:c16r2="http://schemas.microsoft.com/office/drawing/2015/06/chart">
              <c:ext xmlns:c16="http://schemas.microsoft.com/office/drawing/2014/chart" uri="{C3380CC4-5D6E-409C-BE32-E72D297353CC}">
                <c16:uniqueId val="{0000000F-6517-41C7-8F51-0ABF23B1D980}"/>
              </c:ext>
            </c:extLst>
          </c:dPt>
          <c:dPt>
            <c:idx val="18"/>
            <c:invertIfNegative val="0"/>
            <c:bubble3D val="0"/>
            <c:spPr>
              <a:solidFill>
                <a:schemeClr val="accent1"/>
              </a:solidFill>
              <a:ln>
                <a:noFill/>
              </a:ln>
              <a:effectLst/>
              <a:sp3d/>
            </c:spPr>
            <c:extLst xmlns:c16r2="http://schemas.microsoft.com/office/drawing/2015/06/chart">
              <c:ext xmlns:c16="http://schemas.microsoft.com/office/drawing/2014/chart" uri="{C3380CC4-5D6E-409C-BE32-E72D297353CC}">
                <c16:uniqueId val="{00000011-6517-41C7-8F51-0ABF23B1D980}"/>
              </c:ext>
            </c:extLst>
          </c:dPt>
          <c:dPt>
            <c:idx val="19"/>
            <c:invertIfNegative val="0"/>
            <c:bubble3D val="0"/>
            <c:spPr>
              <a:solidFill>
                <a:schemeClr val="tx2">
                  <a:lumMod val="60000"/>
                  <a:lumOff val="40000"/>
                </a:schemeClr>
              </a:solidFill>
              <a:ln>
                <a:noFill/>
              </a:ln>
              <a:effectLst/>
              <a:sp3d/>
            </c:spPr>
            <c:extLst xmlns:c16r2="http://schemas.microsoft.com/office/drawing/2015/06/chart">
              <c:ext xmlns:c16="http://schemas.microsoft.com/office/drawing/2014/chart" uri="{C3380CC4-5D6E-409C-BE32-E72D297353CC}">
                <c16:uniqueId val="{00000013-6517-41C7-8F51-0ABF23B1D980}"/>
              </c:ext>
            </c:extLst>
          </c:dPt>
          <c:dPt>
            <c:idx val="21"/>
            <c:invertIfNegative val="0"/>
            <c:bubble3D val="0"/>
            <c:spPr>
              <a:solidFill>
                <a:schemeClr val="tx2">
                  <a:lumMod val="60000"/>
                  <a:lumOff val="40000"/>
                </a:schemeClr>
              </a:solidFill>
              <a:ln>
                <a:noFill/>
              </a:ln>
              <a:effectLst/>
              <a:sp3d/>
            </c:spPr>
            <c:extLst xmlns:c16r2="http://schemas.microsoft.com/office/drawing/2015/06/chart">
              <c:ext xmlns:c16="http://schemas.microsoft.com/office/drawing/2014/chart" uri="{C3380CC4-5D6E-409C-BE32-E72D297353CC}">
                <c16:uniqueId val="{00000015-6517-41C7-8F51-0ABF23B1D980}"/>
              </c:ext>
            </c:extLst>
          </c:dPt>
          <c:dPt>
            <c:idx val="32"/>
            <c:invertIfNegative val="0"/>
            <c:bubble3D val="0"/>
            <c:spPr>
              <a:solidFill>
                <a:schemeClr val="tx2">
                  <a:lumMod val="60000"/>
                  <a:lumOff val="40000"/>
                </a:schemeClr>
              </a:solidFill>
              <a:ln>
                <a:noFill/>
              </a:ln>
              <a:effectLst/>
              <a:sp3d/>
            </c:spPr>
            <c:extLst xmlns:c16r2="http://schemas.microsoft.com/office/drawing/2015/06/chart">
              <c:ext xmlns:c16="http://schemas.microsoft.com/office/drawing/2014/chart" uri="{C3380CC4-5D6E-409C-BE32-E72D297353CC}">
                <c16:uniqueId val="{00000017-6517-41C7-8F51-0ABF23B1D980}"/>
              </c:ext>
            </c:extLst>
          </c:dPt>
          <c:dLbls>
            <c:dLbl>
              <c:idx val="0"/>
              <c:layout>
                <c:manualLayout>
                  <c:x val="-2.6895270154641562E-2"/>
                  <c:y val="9.9430839561640547E-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6517-41C7-8F51-0ABF23B1D980}"/>
                </c:ext>
                <c:ext xmlns:c15="http://schemas.microsoft.com/office/drawing/2012/chart" uri="{CE6537A1-D6FC-4f65-9D91-7224C49458BB}"/>
              </c:extLst>
            </c:dLbl>
            <c:dLbl>
              <c:idx val="1"/>
              <c:layout>
                <c:manualLayout>
                  <c:x val="-1.8317460317460319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9-6517-41C7-8F51-0ABF23B1D980}"/>
                </c:ext>
                <c:ext xmlns:c15="http://schemas.microsoft.com/office/drawing/2012/chart" uri="{CE6537A1-D6FC-4f65-9D91-7224C49458BB}"/>
              </c:extLst>
            </c:dLbl>
            <c:dLbl>
              <c:idx val="2"/>
              <c:layout>
                <c:manualLayout>
                  <c:x val="-1.9783189033189034E-2"/>
                  <c:y val="-2.01798201798201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A-6517-41C7-8F51-0ABF23B1D980}"/>
                </c:ext>
                <c:ext xmlns:c15="http://schemas.microsoft.com/office/drawing/2012/chart" uri="{CE6537A1-D6FC-4f65-9D91-7224C49458BB}"/>
              </c:extLst>
            </c:dLbl>
            <c:dLbl>
              <c:idx val="3"/>
              <c:layout>
                <c:manualLayout>
                  <c:x val="-1.9787518037517954E-2"/>
                  <c:y val="-2.017982017982147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B-6517-41C7-8F51-0ABF23B1D980}"/>
                </c:ext>
                <c:ext xmlns:c15="http://schemas.microsoft.com/office/drawing/2012/chart" uri="{CE6537A1-D6FC-4f65-9D91-7224C49458BB}"/>
              </c:extLst>
            </c:dLbl>
            <c:dLbl>
              <c:idx val="4"/>
              <c:layout>
                <c:manualLayout>
                  <c:x val="-1.9786435786435786E-2"/>
                  <c:y val="-5.542235542235542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C-6517-41C7-8F51-0ABF23B1D980}"/>
                </c:ext>
                <c:ext xmlns:c15="http://schemas.microsoft.com/office/drawing/2012/chart" uri="{CE6537A1-D6FC-4f65-9D91-7224C49458BB}"/>
              </c:extLst>
            </c:dLbl>
            <c:dLbl>
              <c:idx val="5"/>
              <c:layout>
                <c:manualLayout>
                  <c:x val="-1.8318903318903318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D-6517-41C7-8F51-0ABF23B1D980}"/>
                </c:ext>
                <c:ext xmlns:c15="http://schemas.microsoft.com/office/drawing/2012/chart" uri="{CE6537A1-D6FC-4f65-9D91-7224C49458BB}"/>
              </c:extLst>
            </c:dLbl>
            <c:dLbl>
              <c:idx val="6"/>
              <c:layout>
                <c:manualLayout>
                  <c:x val="-1.8317460317460319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E-6517-41C7-8F51-0ABF23B1D980}"/>
                </c:ext>
                <c:ext xmlns:c15="http://schemas.microsoft.com/office/drawing/2012/chart" uri="{CE6537A1-D6FC-4f65-9D91-7224C49458BB}"/>
              </c:extLst>
            </c:dLbl>
            <c:dLbl>
              <c:idx val="7"/>
              <c:layout>
                <c:manualLayout>
                  <c:x val="-2.9775613275613275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F-6517-41C7-8F51-0ABF23B1D980}"/>
                </c:ext>
                <c:ext xmlns:c15="http://schemas.microsoft.com/office/drawing/2012/chart" uri="{CE6537A1-D6FC-4f65-9D91-7224C49458BB}">
                  <c15:layout>
                    <c:manualLayout>
                      <c:w val="0.10232864357864357"/>
                      <c:h val="3.1348373848373849E-2"/>
                    </c:manualLayout>
                  </c15:layout>
                </c:ext>
              </c:extLst>
            </c:dLbl>
            <c:dLbl>
              <c:idx val="8"/>
              <c:layout>
                <c:manualLayout>
                  <c:x val="-2.2905122655122654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0-6517-41C7-8F51-0ABF23B1D980}"/>
                </c:ext>
                <c:ext xmlns:c15="http://schemas.microsoft.com/office/drawing/2012/chart" uri="{CE6537A1-D6FC-4f65-9D91-7224C49458BB}"/>
              </c:extLst>
            </c:dLbl>
            <c:dLbl>
              <c:idx val="9"/>
              <c:layout>
                <c:manualLayout>
                  <c:x val="-2.2905122655122654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1-6517-41C7-8F51-0ABF23B1D980}"/>
                </c:ext>
                <c:ext xmlns:c15="http://schemas.microsoft.com/office/drawing/2012/chart" uri="{CE6537A1-D6FC-4f65-9D91-7224C49458BB}"/>
              </c:extLst>
            </c:dLbl>
            <c:dLbl>
              <c:idx val="10"/>
              <c:layout>
                <c:manualLayout>
                  <c:x val="-2.9776695526695443E-2"/>
                  <c:y val="-3.524114774114774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517-41C7-8F51-0ABF23B1D980}"/>
                </c:ext>
                <c:ext xmlns:c15="http://schemas.microsoft.com/office/drawing/2012/chart" uri="{CE6537A1-D6FC-4f65-9D91-7224C49458BB}">
                  <c15:layout>
                    <c:manualLayout>
                      <c:w val="0.10691017316017316"/>
                      <c:h val="3.487262737262737E-2"/>
                    </c:manualLayout>
                  </c15:layout>
                </c:ext>
              </c:extLst>
            </c:dLbl>
            <c:dLbl>
              <c:idx val="11"/>
              <c:layout>
                <c:manualLayout>
                  <c:x val="-2.2905483405483405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6517-41C7-8F51-0ABF23B1D980}"/>
                </c:ext>
                <c:ext xmlns:c15="http://schemas.microsoft.com/office/drawing/2012/chart" uri="{CE6537A1-D6FC-4f65-9D91-7224C49458BB}"/>
              </c:extLst>
            </c:dLbl>
            <c:dLbl>
              <c:idx val="12"/>
              <c:layout>
                <c:manualLayout>
                  <c:x val="-2.2906204906204906E-2"/>
                  <c:y val="-3.524253524253588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6517-41C7-8F51-0ABF23B1D980}"/>
                </c:ext>
                <c:ext xmlns:c15="http://schemas.microsoft.com/office/drawing/2012/chart" uri="{CE6537A1-D6FC-4f65-9D91-7224C49458BB}"/>
              </c:extLst>
            </c:dLbl>
            <c:dLbl>
              <c:idx val="13"/>
              <c:layout>
                <c:manualLayout>
                  <c:x val="-2.2906926406926324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6517-41C7-8F51-0ABF23B1D980}"/>
                </c:ext>
                <c:ext xmlns:c15="http://schemas.microsoft.com/office/drawing/2012/chart" uri="{CE6537A1-D6FC-4f65-9D91-7224C49458BB}"/>
              </c:extLst>
            </c:dLbl>
            <c:dLbl>
              <c:idx val="14"/>
              <c:layout>
                <c:manualLayout>
                  <c:x val="-2.2907287157287157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6517-41C7-8F51-0ABF23B1D980}"/>
                </c:ext>
                <c:ext xmlns:c15="http://schemas.microsoft.com/office/drawing/2012/chart" uri="{CE6537A1-D6FC-4f65-9D91-7224C49458BB}"/>
              </c:extLst>
            </c:dLbl>
            <c:dLbl>
              <c:idx val="15"/>
              <c:layout>
                <c:manualLayout>
                  <c:x val="-2.2906565656565656E-2"/>
                  <c:y val="-3.524253524253588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6517-41C7-8F51-0ABF23B1D980}"/>
                </c:ext>
                <c:ext xmlns:c15="http://schemas.microsoft.com/office/drawing/2012/chart" uri="{CE6537A1-D6FC-4f65-9D91-7224C49458BB}"/>
              </c:extLst>
            </c:dLbl>
            <c:dLbl>
              <c:idx val="16"/>
              <c:layout>
                <c:manualLayout>
                  <c:x val="-2.2907287157287157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6517-41C7-8F51-0ABF23B1D980}"/>
                </c:ext>
                <c:ext xmlns:c15="http://schemas.microsoft.com/office/drawing/2012/chart" uri="{CE6537A1-D6FC-4f65-9D91-7224C49458BB}"/>
              </c:extLst>
            </c:dLbl>
            <c:dLbl>
              <c:idx val="17"/>
              <c:layout>
                <c:manualLayout>
                  <c:x val="-1.8323593073593075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6517-41C7-8F51-0ABF23B1D980}"/>
                </c:ext>
                <c:ext xmlns:c15="http://schemas.microsoft.com/office/drawing/2012/chart" uri="{CE6537A1-D6FC-4f65-9D91-7224C49458BB}"/>
              </c:extLst>
            </c:dLbl>
            <c:dLbl>
              <c:idx val="18"/>
              <c:layout>
                <c:manualLayout>
                  <c:x val="-1.8323953823953739E-2"/>
                  <c:y val="-3.524253524253588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6517-41C7-8F51-0ABF23B1D980}"/>
                </c:ext>
                <c:ext xmlns:c15="http://schemas.microsoft.com/office/drawing/2012/chart" uri="{CE6537A1-D6FC-4f65-9D91-7224C49458BB}"/>
              </c:extLst>
            </c:dLbl>
            <c:dLbl>
              <c:idx val="19"/>
              <c:layout>
                <c:manualLayout>
                  <c:x val="-2.2905122655122571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6517-41C7-8F51-0ABF23B1D980}"/>
                </c:ext>
                <c:ext xmlns:c15="http://schemas.microsoft.com/office/drawing/2012/chart" uri="{CE6537A1-D6FC-4f65-9D91-7224C49458BB}"/>
              </c:extLst>
            </c:dLbl>
            <c:dLbl>
              <c:idx val="20"/>
              <c:layout>
                <c:manualLayout>
                  <c:x val="-2.2903318903318818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2-6517-41C7-8F51-0ABF23B1D980}"/>
                </c:ext>
                <c:ext xmlns:c15="http://schemas.microsoft.com/office/drawing/2012/chart" uri="{CE6537A1-D6FC-4f65-9D91-7224C49458BB}"/>
              </c:extLst>
            </c:dLbl>
            <c:dLbl>
              <c:idx val="21"/>
              <c:layout>
                <c:manualLayout>
                  <c:x val="-2.2905483405483405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6517-41C7-8F51-0ABF23B1D980}"/>
                </c:ext>
                <c:ext xmlns:c15="http://schemas.microsoft.com/office/drawing/2012/chart" uri="{CE6537A1-D6FC-4f65-9D91-7224C49458BB}"/>
              </c:extLst>
            </c:dLbl>
            <c:dLbl>
              <c:idx val="22"/>
              <c:layout>
                <c:manualLayout>
                  <c:x val="-2.2906204906204906E-2"/>
                  <c:y val="-3.524253524253588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3-6517-41C7-8F51-0ABF23B1D980}"/>
                </c:ext>
                <c:ext xmlns:c15="http://schemas.microsoft.com/office/drawing/2012/chart" uri="{CE6537A1-D6FC-4f65-9D91-7224C49458BB}"/>
              </c:extLst>
            </c:dLbl>
            <c:dLbl>
              <c:idx val="23"/>
              <c:layout>
                <c:manualLayout>
                  <c:x val="-1.8325396825396825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4-6517-41C7-8F51-0ABF23B1D980}"/>
                </c:ext>
                <c:ext xmlns:c15="http://schemas.microsoft.com/office/drawing/2012/chart" uri="{CE6537A1-D6FC-4f65-9D91-7224C49458BB}"/>
              </c:extLst>
            </c:dLbl>
            <c:dLbl>
              <c:idx val="24"/>
              <c:layout>
                <c:manualLayout>
                  <c:x val="-2.2906926406926407E-2"/>
                  <c:y val="-3.524253524253556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5-6517-41C7-8F51-0ABF23B1D980}"/>
                </c:ext>
                <c:ext xmlns:c15="http://schemas.microsoft.com/office/drawing/2012/chart" uri="{CE6537A1-D6FC-4f65-9D91-7224C49458BB}"/>
              </c:extLst>
            </c:dLbl>
            <c:dLbl>
              <c:idx val="25"/>
              <c:layout>
                <c:manualLayout>
                  <c:x val="-2.2906204906204906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6-6517-41C7-8F51-0ABF23B1D980}"/>
                </c:ext>
                <c:ext xmlns:c15="http://schemas.microsoft.com/office/drawing/2012/chart" uri="{CE6537A1-D6FC-4f65-9D91-7224C49458BB}"/>
              </c:extLst>
            </c:dLbl>
            <c:dLbl>
              <c:idx val="26"/>
              <c:layout>
                <c:manualLayout>
                  <c:x val="-2.2906926406926407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7-6517-41C7-8F51-0ABF23B1D980}"/>
                </c:ext>
                <c:ext xmlns:c15="http://schemas.microsoft.com/office/drawing/2012/chart" uri="{CE6537A1-D6FC-4f65-9D91-7224C49458BB}"/>
              </c:extLst>
            </c:dLbl>
            <c:dLbl>
              <c:idx val="27"/>
              <c:layout>
                <c:manualLayout>
                  <c:x val="-2.290656565656574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8-6517-41C7-8F51-0ABF23B1D980}"/>
                </c:ext>
                <c:ext xmlns:c15="http://schemas.microsoft.com/office/drawing/2012/chart" uri="{CE6537A1-D6FC-4f65-9D91-7224C49458BB}"/>
              </c:extLst>
            </c:dLbl>
            <c:dLbl>
              <c:idx val="28"/>
              <c:layout>
                <c:manualLayout>
                  <c:x val="-2.2907287157287074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9-6517-41C7-8F51-0ABF23B1D980}"/>
                </c:ext>
                <c:ext xmlns:c15="http://schemas.microsoft.com/office/drawing/2012/chart" uri="{CE6537A1-D6FC-4f65-9D91-7224C49458BB}"/>
              </c:extLst>
            </c:dLbl>
            <c:dLbl>
              <c:idx val="29"/>
              <c:layout>
                <c:manualLayout>
                  <c:x val="-2.2907287157287241E-2"/>
                  <c:y val="-3.524253524253540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A-6517-41C7-8F51-0ABF23B1D980}"/>
                </c:ext>
                <c:ext xmlns:c15="http://schemas.microsoft.com/office/drawing/2012/chart" uri="{CE6537A1-D6FC-4f65-9D91-7224C49458BB}"/>
              </c:extLst>
            </c:dLbl>
            <c:dLbl>
              <c:idx val="30"/>
              <c:layout>
                <c:manualLayout>
                  <c:x val="-1.8325396825396908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B-6517-41C7-8F51-0ABF23B1D980}"/>
                </c:ext>
                <c:ext xmlns:c15="http://schemas.microsoft.com/office/drawing/2012/chart" uri="{CE6537A1-D6FC-4f65-9D91-7224C49458BB}"/>
              </c:extLst>
            </c:dLbl>
            <c:dLbl>
              <c:idx val="31"/>
              <c:layout>
                <c:manualLayout>
                  <c:x val="-2.2905844155844155E-2"/>
                  <c:y val="-3.524253524253540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C-6517-41C7-8F51-0ABF23B1D980}"/>
                </c:ext>
                <c:ext xmlns:c15="http://schemas.microsoft.com/office/drawing/2012/chart" uri="{CE6537A1-D6FC-4f65-9D91-7224C49458BB}"/>
              </c:extLst>
            </c:dLbl>
            <c:dLbl>
              <c:idx val="32"/>
              <c:layout>
                <c:manualLayout>
                  <c:x val="-2.748917748917749E-2"/>
                  <c:y val="-2.018259518259518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6517-41C7-8F51-0ABF23B1D980}"/>
                </c:ext>
                <c:ext xmlns:c15="http://schemas.microsoft.com/office/drawing/2012/chart" uri="{CE6537A1-D6FC-4f65-9D91-7224C49458BB}"/>
              </c:extLst>
            </c:dLbl>
            <c:numFmt formatCode="0.0" sourceLinked="0"/>
            <c:spPr>
              <a:noFill/>
              <a:ln>
                <a:noFill/>
              </a:ln>
              <a:effectLst/>
            </c:spPr>
            <c:txPr>
              <a:bodyPr rot="0" spcFirstLastPara="1" vertOverflow="ellipsis" vert="horz" wrap="square" anchor="ctr" anchorCtr="1"/>
              <a:lstStyle/>
              <a:p>
                <a:pPr>
                  <a:defRPr sz="600" b="0" i="0" u="none" strike="noStrike" kern="1200" baseline="0">
                    <a:solidFill>
                      <a:schemeClr val="tx1"/>
                    </a:solidFill>
                    <a:latin typeface="Arial" pitchFamily="34" charset="0"/>
                    <a:ea typeface="+mn-ea"/>
                    <a:cs typeface="Arial" pitchFamily="34" charset="0"/>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'Variaciones por EF'!$B$6:$B$38</c:f>
              <c:strCache>
                <c:ptCount val="33"/>
                <c:pt idx="0">
                  <c:v>Tabasco</c:v>
                </c:pt>
                <c:pt idx="1">
                  <c:v>Campeche</c:v>
                </c:pt>
                <c:pt idx="2">
                  <c:v>Chiapas</c:v>
                </c:pt>
                <c:pt idx="3">
                  <c:v>Michoacán de Ocampo</c:v>
                </c:pt>
                <c:pt idx="4">
                  <c:v>Colima</c:v>
                </c:pt>
                <c:pt idx="5">
                  <c:v>Sonora</c:v>
                </c:pt>
                <c:pt idx="6">
                  <c:v>Sinaloa</c:v>
                </c:pt>
                <c:pt idx="7">
                  <c:v>Durango</c:v>
                </c:pt>
                <c:pt idx="8">
                  <c:v>Jalisco</c:v>
                </c:pt>
                <c:pt idx="9">
                  <c:v>Tamaulipas</c:v>
                </c:pt>
                <c:pt idx="10">
                  <c:v>Veracruz de Ignacio de la Llave</c:v>
                </c:pt>
                <c:pt idx="11">
                  <c:v>Ciudad de México</c:v>
                </c:pt>
                <c:pt idx="12">
                  <c:v>Chihuahua</c:v>
                </c:pt>
                <c:pt idx="13">
                  <c:v>México</c:v>
                </c:pt>
                <c:pt idx="14">
                  <c:v>Oaxaca</c:v>
                </c:pt>
                <c:pt idx="15">
                  <c:v>Yucatán</c:v>
                </c:pt>
                <c:pt idx="16">
                  <c:v>Nacional</c:v>
                </c:pt>
                <c:pt idx="17">
                  <c:v>Hidalgo</c:v>
                </c:pt>
                <c:pt idx="18">
                  <c:v>Baja California</c:v>
                </c:pt>
                <c:pt idx="19">
                  <c:v>Zacatecas</c:v>
                </c:pt>
                <c:pt idx="20">
                  <c:v>Nuevo León</c:v>
                </c:pt>
                <c:pt idx="21">
                  <c:v>Guerrero</c:v>
                </c:pt>
                <c:pt idx="22">
                  <c:v>San Luis Potosí</c:v>
                </c:pt>
                <c:pt idx="23">
                  <c:v>Guanajuato</c:v>
                </c:pt>
                <c:pt idx="24">
                  <c:v>Tlaxcala</c:v>
                </c:pt>
                <c:pt idx="25">
                  <c:v>Querétaro</c:v>
                </c:pt>
                <c:pt idx="26">
                  <c:v>Nayarit</c:v>
                </c:pt>
                <c:pt idx="27">
                  <c:v>Aguascalientes</c:v>
                </c:pt>
                <c:pt idx="28">
                  <c:v>Morelos</c:v>
                </c:pt>
                <c:pt idx="29">
                  <c:v>Coahuila de Zaragoza</c:v>
                </c:pt>
                <c:pt idx="30">
                  <c:v>Puebla</c:v>
                </c:pt>
                <c:pt idx="31">
                  <c:v>Quintana Roo</c:v>
                </c:pt>
                <c:pt idx="32">
                  <c:v>Baja California Sur</c:v>
                </c:pt>
              </c:strCache>
            </c:strRef>
          </c:cat>
          <c:val>
            <c:numRef>
              <c:f>'Variaciones por EF'!$C$6:$C$38</c:f>
              <c:numCache>
                <c:formatCode>0.00</c:formatCode>
                <c:ptCount val="33"/>
                <c:pt idx="0">
                  <c:v>1.22233510058727</c:v>
                </c:pt>
                <c:pt idx="1">
                  <c:v>-9.5929379232899947</c:v>
                </c:pt>
                <c:pt idx="2">
                  <c:v>-12.441434259269684</c:v>
                </c:pt>
                <c:pt idx="3">
                  <c:v>-13.999808471171988</c:v>
                </c:pt>
                <c:pt idx="4">
                  <c:v>-14.041207049831854</c:v>
                </c:pt>
                <c:pt idx="5">
                  <c:v>-14.554575480444925</c:v>
                </c:pt>
                <c:pt idx="6">
                  <c:v>-15.439496048519274</c:v>
                </c:pt>
                <c:pt idx="7">
                  <c:v>-15.856316756983603</c:v>
                </c:pt>
                <c:pt idx="8">
                  <c:v>-16.078731223643928</c:v>
                </c:pt>
                <c:pt idx="9">
                  <c:v>-16.152108805539427</c:v>
                </c:pt>
                <c:pt idx="10">
                  <c:v>-16.455747437458982</c:v>
                </c:pt>
                <c:pt idx="11">
                  <c:v>-16.585139468118143</c:v>
                </c:pt>
                <c:pt idx="12">
                  <c:v>-17.038671710884429</c:v>
                </c:pt>
                <c:pt idx="13">
                  <c:v>-17.074480348337133</c:v>
                </c:pt>
                <c:pt idx="14">
                  <c:v>-17.269175831278943</c:v>
                </c:pt>
                <c:pt idx="15">
                  <c:v>-17.32871780383482</c:v>
                </c:pt>
                <c:pt idx="16">
                  <c:v>-18.52918995426009</c:v>
                </c:pt>
                <c:pt idx="17">
                  <c:v>-18.599654815559148</c:v>
                </c:pt>
                <c:pt idx="18">
                  <c:v>-18.617090772432348</c:v>
                </c:pt>
                <c:pt idx="19">
                  <c:v>-20.065151697918708</c:v>
                </c:pt>
                <c:pt idx="20">
                  <c:v>-21.917392117466349</c:v>
                </c:pt>
                <c:pt idx="21">
                  <c:v>-21.992052259319692</c:v>
                </c:pt>
                <c:pt idx="22">
                  <c:v>-22.376952730588314</c:v>
                </c:pt>
                <c:pt idx="23">
                  <c:v>-22.525863207077478</c:v>
                </c:pt>
                <c:pt idx="24">
                  <c:v>-22.629336837168012</c:v>
                </c:pt>
                <c:pt idx="25">
                  <c:v>-23.060710541516855</c:v>
                </c:pt>
                <c:pt idx="26">
                  <c:v>-23.204495166873144</c:v>
                </c:pt>
                <c:pt idx="27">
                  <c:v>-23.37317038328105</c:v>
                </c:pt>
                <c:pt idx="28">
                  <c:v>-23.612343022366687</c:v>
                </c:pt>
                <c:pt idx="29">
                  <c:v>-26.213677462106958</c:v>
                </c:pt>
                <c:pt idx="30">
                  <c:v>-29.276932239490975</c:v>
                </c:pt>
                <c:pt idx="31">
                  <c:v>-40.581794536366836</c:v>
                </c:pt>
                <c:pt idx="32">
                  <c:v>-42.425655668482264</c:v>
                </c:pt>
              </c:numCache>
            </c:numRef>
          </c:val>
          <c:extLst xmlns:c16r2="http://schemas.microsoft.com/office/drawing/2015/06/chart">
            <c:ext xmlns:c16="http://schemas.microsoft.com/office/drawing/2014/chart" uri="{C3380CC4-5D6E-409C-BE32-E72D297353CC}">
              <c16:uniqueId val="{0000002D-6517-41C7-8F51-0ABF23B1D980}"/>
            </c:ext>
          </c:extLst>
        </c:ser>
        <c:dLbls>
          <c:showLegendKey val="0"/>
          <c:showVal val="0"/>
          <c:showCatName val="0"/>
          <c:showSerName val="0"/>
          <c:showPercent val="0"/>
          <c:showBubbleSize val="0"/>
        </c:dLbls>
        <c:gapWidth val="50"/>
        <c:shape val="cylinder"/>
        <c:axId val="809176976"/>
        <c:axId val="809177520"/>
        <c:axId val="0"/>
      </c:bar3DChart>
      <c:catAx>
        <c:axId val="809176976"/>
        <c:scaling>
          <c:orientation val="minMax"/>
        </c:scaling>
        <c:delete val="0"/>
        <c:axPos val="l"/>
        <c:numFmt formatCode="General" sourceLinked="0"/>
        <c:majorTickMark val="out"/>
        <c:minorTickMark val="none"/>
        <c:tickLblPos val="low"/>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550" b="0" i="0" u="none" strike="noStrike" kern="1200" baseline="0">
                <a:solidFill>
                  <a:schemeClr val="tx1"/>
                </a:solidFill>
                <a:latin typeface="Arial" pitchFamily="34" charset="0"/>
                <a:ea typeface="+mn-ea"/>
                <a:cs typeface="Arial" pitchFamily="34" charset="0"/>
              </a:defRPr>
            </a:pPr>
            <a:endParaRPr lang="es-MX"/>
          </a:p>
        </c:txPr>
        <c:crossAx val="809177520"/>
        <c:crossesAt val="0"/>
        <c:auto val="1"/>
        <c:lblAlgn val="ctr"/>
        <c:lblOffset val="100"/>
        <c:noMultiLvlLbl val="0"/>
      </c:catAx>
      <c:valAx>
        <c:axId val="809177520"/>
        <c:scaling>
          <c:orientation val="minMax"/>
          <c:max val="15"/>
          <c:min val="-60"/>
        </c:scaling>
        <c:delete val="0"/>
        <c:axPos val="b"/>
        <c:numFmt formatCode="#,##0.0"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600" b="0" i="0" u="none" strike="noStrike" kern="1200" baseline="0">
                <a:solidFill>
                  <a:schemeClr val="tx1"/>
                </a:solidFill>
                <a:latin typeface="Arial" pitchFamily="34" charset="0"/>
                <a:ea typeface="+mn-ea"/>
                <a:cs typeface="Arial" pitchFamily="34" charset="0"/>
              </a:defRPr>
            </a:pPr>
            <a:endParaRPr lang="es-MX"/>
          </a:p>
        </c:txPr>
        <c:crossAx val="809176976"/>
        <c:crosses val="autoZero"/>
        <c:crossBetween val="between"/>
        <c:majorUnit val="15"/>
        <c:minorUnit val="1"/>
      </c:valAx>
      <c:spPr>
        <a:noFill/>
        <a:ln>
          <a:noFill/>
        </a:ln>
        <a:effectLst>
          <a:outerShdw blurRad="50800" dist="12700" dir="5400000" algn="ctr" rotWithShape="0">
            <a:schemeClr val="bg1"/>
          </a:outerShdw>
        </a:effectLst>
      </c:spPr>
    </c:plotArea>
    <c:plotVisOnly val="1"/>
    <c:dispBlanksAs val="gap"/>
    <c:showDLblsOverMax val="0"/>
  </c:chart>
  <c:spPr>
    <a:noFill/>
    <a:ln w="9525" cap="flat" cmpd="sng" algn="ctr">
      <a:solidFill>
        <a:schemeClr val="tx1">
          <a:tint val="75000"/>
          <a:shade val="95000"/>
          <a:satMod val="105000"/>
        </a:schemeClr>
      </a:solidFill>
      <a:prstDash val="solid"/>
      <a:round/>
    </a:ln>
    <a:effectLst>
      <a:outerShdw blurRad="50800" dist="12700" dir="5400000" algn="ctr" rotWithShape="0">
        <a:schemeClr val="tx1"/>
      </a:outerShdw>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spPr>
        <a:ln>
          <a:solidFill>
            <a:prstClr val="black"/>
          </a:solidFill>
        </a:ln>
      </c:spPr>
    </c:floor>
    <c:sideWall>
      <c:thickness val="0"/>
      <c:spPr>
        <a:ln>
          <a:solidFill>
            <a:schemeClr val="tx1"/>
          </a:solidFill>
        </a:ln>
      </c:spPr>
    </c:sideWall>
    <c:backWall>
      <c:thickness val="0"/>
      <c:spPr>
        <a:ln>
          <a:solidFill>
            <a:schemeClr val="tx1"/>
          </a:solidFill>
        </a:ln>
      </c:spPr>
    </c:backWall>
    <c:plotArea>
      <c:layout>
        <c:manualLayout>
          <c:layoutTarget val="inner"/>
          <c:xMode val="edge"/>
          <c:yMode val="edge"/>
          <c:x val="0.25571990606887252"/>
          <c:y val="2.6248914112154062E-2"/>
          <c:w val="0.7110656007115187"/>
          <c:h val="0.90685324011126556"/>
        </c:manualLayout>
      </c:layout>
      <c:bar3DChart>
        <c:barDir val="bar"/>
        <c:grouping val="stacked"/>
        <c:varyColors val="0"/>
        <c:ser>
          <c:idx val="0"/>
          <c:order val="0"/>
          <c:invertIfNegative val="0"/>
          <c:dLbls>
            <c:dLbl>
              <c:idx val="0"/>
              <c:layout>
                <c:manualLayout>
                  <c:x val="5.1937950937950769E-2"/>
                  <c:y val="-2.994227994228123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B89-4F20-88FF-FCD58169F18E}"/>
                </c:ext>
                <c:ext xmlns:c15="http://schemas.microsoft.com/office/drawing/2012/chart" uri="{CE6537A1-D6FC-4f65-9D91-7224C49458BB}"/>
              </c:extLst>
            </c:dLbl>
            <c:dLbl>
              <c:idx val="1"/>
              <c:layout>
                <c:manualLayout>
                  <c:x val="-4.1535714285714287E-2"/>
                  <c:y val="5.2919302919302925E-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B89-4F20-88FF-FCD58169F18E}"/>
                </c:ext>
                <c:ext xmlns:c15="http://schemas.microsoft.com/office/drawing/2012/chart" uri="{CE6537A1-D6FC-4f65-9D91-7224C49458BB}"/>
              </c:extLst>
            </c:dLbl>
            <c:dLbl>
              <c:idx val="2"/>
              <c:layout>
                <c:manualLayout>
                  <c:x val="-4.6304473304473306E-2"/>
                  <c:y val="5.2863802863815782E-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B89-4F20-88FF-FCD58169F18E}"/>
                </c:ext>
                <c:ext xmlns:c15="http://schemas.microsoft.com/office/drawing/2012/chart" uri="{CE6537A1-D6FC-4f65-9D91-7224C49458BB}"/>
              </c:extLst>
            </c:dLbl>
            <c:dLbl>
              <c:idx val="3"/>
              <c:layout>
                <c:manualLayout>
                  <c:x val="-4.8146103896103895E-2"/>
                  <c:y val="2.039349539349539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3B89-4F20-88FF-FCD58169F18E}"/>
                </c:ext>
                <c:ext xmlns:c15="http://schemas.microsoft.com/office/drawing/2012/chart" uri="{CE6537A1-D6FC-4f65-9D91-7224C49458BB}"/>
              </c:extLst>
            </c:dLbl>
            <c:dLbl>
              <c:idx val="4"/>
              <c:layout>
                <c:manualLayout>
                  <c:x val="-4.7879509379509383E-2"/>
                  <c:y val="2.543290043290043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3B89-4F20-88FF-FCD58169F18E}"/>
                </c:ext>
                <c:ext xmlns:c15="http://schemas.microsoft.com/office/drawing/2012/chart" uri="{CE6537A1-D6FC-4f65-9D91-7224C49458BB}">
                  <c15:layout>
                    <c:manualLayout>
                      <c:w val="0.10386327561327562"/>
                      <c:h val="2.7824120324120325E-2"/>
                    </c:manualLayout>
                  </c15:layout>
                </c:ext>
              </c:extLst>
            </c:dLbl>
            <c:dLbl>
              <c:idx val="5"/>
              <c:layout>
                <c:manualLayout>
                  <c:x val="-5.201010101010118E-2"/>
                  <c:y val="2.286047286047415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3B89-4F20-88FF-FCD58169F18E}"/>
                </c:ext>
                <c:ext xmlns:c15="http://schemas.microsoft.com/office/drawing/2012/chart" uri="{CE6537A1-D6FC-4f65-9D91-7224C49458BB}">
                  <c15:layout>
                    <c:manualLayout>
                      <c:w val="0.10844480519480519"/>
                      <c:h val="3.1348373848373849E-2"/>
                    </c:manualLayout>
                  </c15:layout>
                </c:ext>
              </c:extLst>
            </c:dLbl>
            <c:dLbl>
              <c:idx val="6"/>
              <c:layout>
                <c:manualLayout>
                  <c:x val="-5.4806277056277053E-2"/>
                  <c:y val="5.551948051948051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3B89-4F20-88FF-FCD58169F18E}"/>
                </c:ext>
                <c:ext xmlns:c15="http://schemas.microsoft.com/office/drawing/2012/chart" uri="{CE6537A1-D6FC-4f65-9D91-7224C49458BB}"/>
              </c:extLst>
            </c:dLbl>
            <c:dLbl>
              <c:idx val="7"/>
              <c:layout>
                <c:manualLayout>
                  <c:x val="-5.3155844155844158E-2"/>
                  <c:y val="7.057942057942057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3B89-4F20-88FF-FCD58169F18E}"/>
                </c:ext>
                <c:ext xmlns:c15="http://schemas.microsoft.com/office/drawing/2012/chart" uri="{CE6537A1-D6FC-4f65-9D91-7224C49458BB}"/>
              </c:extLst>
            </c:dLbl>
            <c:dLbl>
              <c:idx val="8"/>
              <c:layout>
                <c:manualLayout>
                  <c:x val="-5.2703102453102453E-2"/>
                  <c:y val="7.05724830724830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3B89-4F20-88FF-FCD58169F18E}"/>
                </c:ext>
                <c:ext xmlns:c15="http://schemas.microsoft.com/office/drawing/2012/chart" uri="{CE6537A1-D6FC-4f65-9D91-7224C49458BB}">
                  <c15:layout>
                    <c:manualLayout>
                      <c:w val="0.10386327561327562"/>
                      <c:h val="3.487262737262737E-2"/>
                    </c:manualLayout>
                  </c15:layout>
                </c:ext>
              </c:extLst>
            </c:dLbl>
            <c:dLbl>
              <c:idx val="9"/>
              <c:layout>
                <c:manualLayout>
                  <c:x val="-5.6664862914863001E-2"/>
                  <c:y val="5.035520035520164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3B89-4F20-88FF-FCD58169F18E}"/>
                </c:ext>
                <c:ext xmlns:c15="http://schemas.microsoft.com/office/drawing/2012/chart" uri="{CE6537A1-D6FC-4f65-9D91-7224C49458BB}"/>
              </c:extLst>
            </c:dLbl>
            <c:dLbl>
              <c:idx val="10"/>
              <c:layout>
                <c:manualLayout>
                  <c:x val="-5.3734487734487732E-2"/>
                  <c:y val="5.033577533577533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3B89-4F20-88FF-FCD58169F18E}"/>
                </c:ext>
                <c:ext xmlns:c15="http://schemas.microsoft.com/office/drawing/2012/chart" uri="{CE6537A1-D6FC-4f65-9D91-7224C49458BB}"/>
              </c:extLst>
            </c:dLbl>
            <c:dLbl>
              <c:idx val="11"/>
              <c:layout>
                <c:manualLayout>
                  <c:x val="-5.3734126984126981E-2"/>
                  <c:y val="3.527306027306027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3B89-4F20-88FF-FCD58169F18E}"/>
                </c:ext>
                <c:ext xmlns:c15="http://schemas.microsoft.com/office/drawing/2012/chart" uri="{CE6537A1-D6FC-4f65-9D91-7224C49458BB}"/>
              </c:extLst>
            </c:dLbl>
            <c:dLbl>
              <c:idx val="12"/>
              <c:layout>
                <c:manualLayout>
                  <c:x val="-5.68531746031746E-2"/>
                  <c:y val="5.031357531357596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3B89-4F20-88FF-FCD58169F18E}"/>
                </c:ext>
                <c:ext xmlns:c15="http://schemas.microsoft.com/office/drawing/2012/chart" uri="{CE6537A1-D6FC-4f65-9D91-7224C49458BB}"/>
              </c:extLst>
            </c:dLbl>
            <c:dLbl>
              <c:idx val="13"/>
              <c:layout>
                <c:manualLayout>
                  <c:x val="-5.8504689754689754E-2"/>
                  <c:y val="3.526473526473526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3B89-4F20-88FF-FCD58169F18E}"/>
                </c:ext>
                <c:ext xmlns:c15="http://schemas.microsoft.com/office/drawing/2012/chart" uri="{CE6537A1-D6FC-4f65-9D91-7224C49458BB}"/>
              </c:extLst>
            </c:dLbl>
            <c:dLbl>
              <c:idx val="14"/>
              <c:layout>
                <c:manualLayout>
                  <c:x val="-5.5947330447330364E-2"/>
                  <c:y val="3.527306027306027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3B89-4F20-88FF-FCD58169F18E}"/>
                </c:ext>
                <c:ext xmlns:c15="http://schemas.microsoft.com/office/drawing/2012/chart" uri="{CE6537A1-D6FC-4f65-9D91-7224C49458BB}"/>
              </c:extLst>
            </c:dLbl>
            <c:dLbl>
              <c:idx val="15"/>
              <c:layout>
                <c:manualLayout>
                  <c:x val="-5.7603535353535351E-2"/>
                  <c:y val="5.545010545010609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3B89-4F20-88FF-FCD58169F18E}"/>
                </c:ext>
                <c:ext xmlns:c15="http://schemas.microsoft.com/office/drawing/2012/chart" uri="{CE6537A1-D6FC-4f65-9D91-7224C49458BB}"/>
              </c:extLst>
            </c:dLbl>
            <c:dLbl>
              <c:idx val="16"/>
              <c:layout>
                <c:manualLayout>
                  <c:x val="-5.7603896103896185E-2"/>
                  <c:y val="3.527583527583527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3B89-4F20-88FF-FCD58169F18E}"/>
                </c:ext>
                <c:ext xmlns:c15="http://schemas.microsoft.com/office/drawing/2012/chart" uri="{CE6537A1-D6FC-4f65-9D91-7224C49458BB}"/>
              </c:extLst>
            </c:dLbl>
            <c:dLbl>
              <c:idx val="17"/>
              <c:layout>
                <c:manualLayout>
                  <c:x val="-6.2375541125541126E-2"/>
                  <c:y val="3.527861027861027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3B89-4F20-88FF-FCD58169F18E}"/>
                </c:ext>
                <c:ext xmlns:c15="http://schemas.microsoft.com/office/drawing/2012/chart" uri="{CE6537A1-D6FC-4f65-9D91-7224C49458BB}"/>
              </c:extLst>
            </c:dLbl>
            <c:dLbl>
              <c:idx val="18"/>
              <c:layout>
                <c:manualLayout>
                  <c:x val="-6.091161616161616E-2"/>
                  <c:y val="3.527028527028526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3B89-4F20-88FF-FCD58169F18E}"/>
                </c:ext>
                <c:ext xmlns:c15="http://schemas.microsoft.com/office/drawing/2012/chart" uri="{CE6537A1-D6FC-4f65-9D91-7224C49458BB}"/>
              </c:extLst>
            </c:dLbl>
            <c:dLbl>
              <c:idx val="19"/>
              <c:layout>
                <c:manualLayout>
                  <c:x val="-6.1659812409812408E-2"/>
                  <c:y val="3.5253635253635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3B89-4F20-88FF-FCD58169F18E}"/>
                </c:ext>
                <c:ext xmlns:c15="http://schemas.microsoft.com/office/drawing/2012/chart" uri="{CE6537A1-D6FC-4f65-9D91-7224C49458BB}"/>
              </c:extLst>
            </c:dLbl>
            <c:dLbl>
              <c:idx val="20"/>
              <c:layout>
                <c:manualLayout>
                  <c:x val="-6.1845959595959593E-2"/>
                  <c:y val="2.22000222000222E-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3B89-4F20-88FF-FCD58169F18E}"/>
                </c:ext>
                <c:ext xmlns:c15="http://schemas.microsoft.com/office/drawing/2012/chart" uri="{CE6537A1-D6FC-4f65-9D91-7224C49458BB}"/>
              </c:extLst>
            </c:dLbl>
            <c:dLbl>
              <c:idx val="21"/>
              <c:layout>
                <c:manualLayout>
                  <c:x val="-6.7173881673881677E-2"/>
                  <c:y val="1.508214008214008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3B89-4F20-88FF-FCD58169F18E}"/>
                </c:ext>
                <c:ext xmlns:c15="http://schemas.microsoft.com/office/drawing/2012/chart" uri="{CE6537A1-D6FC-4f65-9D91-7224C49458BB}"/>
              </c:extLst>
            </c:dLbl>
            <c:dLbl>
              <c:idx val="22"/>
              <c:layout>
                <c:manualLayout>
                  <c:x val="-7.1757936507936507E-2"/>
                  <c:y val="3.526473526473558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3B89-4F20-88FF-FCD58169F18E}"/>
                </c:ext>
                <c:ext xmlns:c15="http://schemas.microsoft.com/office/drawing/2012/chart" uri="{CE6537A1-D6FC-4f65-9D91-7224C49458BB}"/>
              </c:extLst>
            </c:dLbl>
            <c:dLbl>
              <c:idx val="23"/>
              <c:layout>
                <c:manualLayout>
                  <c:x val="-7.0745343740751504E-2"/>
                  <c:y val="2.115072195145801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3B89-4F20-88FF-FCD58169F18E}"/>
                </c:ext>
                <c:ext xmlns:c15="http://schemas.microsoft.com/office/drawing/2012/chart" uri="{CE6537A1-D6FC-4f65-9D91-7224C49458BB}">
                  <c15:layout>
                    <c:manualLayout>
                      <c:w val="0.11004173570607433"/>
                      <c:h val="3.2050111009620831E-2"/>
                    </c:manualLayout>
                  </c15:layout>
                </c:ext>
              </c:extLst>
            </c:dLbl>
            <c:dLbl>
              <c:idx val="24"/>
              <c:layout>
                <c:manualLayout>
                  <c:x val="-7.5434704184704271E-2"/>
                  <c:y val="1.507381507381507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3B89-4F20-88FF-FCD58169F18E}"/>
                </c:ext>
                <c:ext xmlns:c15="http://schemas.microsoft.com/office/drawing/2012/chart" uri="{CE6537A1-D6FC-4f65-9D91-7224C49458BB}"/>
              </c:extLst>
            </c:dLbl>
            <c:dLbl>
              <c:idx val="25"/>
              <c:layout>
                <c:manualLayout>
                  <c:x val="-8.3509740259740339E-2"/>
                  <c:y val="1.505994005994038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9-3B89-4F20-88FF-FCD58169F18E}"/>
                </c:ext>
                <c:ext xmlns:c15="http://schemas.microsoft.com/office/drawing/2012/chart" uri="{CE6537A1-D6FC-4f65-9D91-7224C49458BB}"/>
              </c:extLst>
            </c:dLbl>
            <c:dLbl>
              <c:idx val="26"/>
              <c:layout>
                <c:manualLayout>
                  <c:x val="-8.809415584415585E-2"/>
                  <c:y val="1.505439005439037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A-3B89-4F20-88FF-FCD58169F18E}"/>
                </c:ext>
                <c:ext xmlns:c15="http://schemas.microsoft.com/office/drawing/2012/chart" uri="{CE6537A1-D6FC-4f65-9D91-7224C49458BB}"/>
              </c:extLst>
            </c:dLbl>
            <c:dLbl>
              <c:idx val="27"/>
              <c:layout>
                <c:manualLayout>
                  <c:x val="-9.195562770562779E-2"/>
                  <c:y val="3.012543012543044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B-3B89-4F20-88FF-FCD58169F18E}"/>
                </c:ext>
                <c:ext xmlns:c15="http://schemas.microsoft.com/office/drawing/2012/chart" uri="{CE6537A1-D6FC-4f65-9D91-7224C49458BB}"/>
              </c:extLst>
            </c:dLbl>
            <c:dLbl>
              <c:idx val="28"/>
              <c:layout>
                <c:manualLayout>
                  <c:x val="-9.5632395382395305E-2"/>
                  <c:y val="1.504884004884021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C-3B89-4F20-88FF-FCD58169F18E}"/>
                </c:ext>
                <c:ext xmlns:c15="http://schemas.microsoft.com/office/drawing/2012/chart" uri="{CE6537A1-D6FC-4f65-9D91-7224C49458BB}"/>
              </c:extLst>
            </c:dLbl>
            <c:dLbl>
              <c:idx val="29"/>
              <c:layout>
                <c:manualLayout>
                  <c:x val="-0.11453427128427128"/>
                  <c:y val="3.523698523698523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D-3B89-4F20-88FF-FCD58169F18E}"/>
                </c:ext>
                <c:ext xmlns:c15="http://schemas.microsoft.com/office/drawing/2012/chart" uri="{CE6537A1-D6FC-4f65-9D91-7224C49458BB}"/>
              </c:extLst>
            </c:dLbl>
            <c:dLbl>
              <c:idx val="30"/>
              <c:layout>
                <c:manualLayout>
                  <c:x val="-0.12756060606060607"/>
                  <c:y val="5.029415029415029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E-3B89-4F20-88FF-FCD58169F18E}"/>
                </c:ext>
                <c:ext xmlns:c15="http://schemas.microsoft.com/office/drawing/2012/chart" uri="{CE6537A1-D6FC-4f65-9D91-7224C49458BB}"/>
              </c:extLst>
            </c:dLbl>
            <c:dLbl>
              <c:idx val="31"/>
              <c:layout>
                <c:manualLayout>
                  <c:x val="-0.17796423171470735"/>
                  <c:y val="5.031991661499558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F-3B89-4F20-88FF-FCD58169F18E}"/>
                </c:ext>
                <c:ext xmlns:c15="http://schemas.microsoft.com/office/drawing/2012/chart" uri="{CE6537A1-D6FC-4f65-9D91-7224C49458BB}">
                  <c15:layout>
                    <c:manualLayout>
                      <c:w val="0.10386327561327562"/>
                      <c:h val="3.487262737262737E-2"/>
                    </c:manualLayout>
                  </c15:layout>
                </c:ext>
              </c:extLst>
            </c:dLbl>
            <c:numFmt formatCode="#,##0.00" sourceLinked="0"/>
            <c:spPr>
              <a:noFill/>
              <a:ln>
                <a:noFill/>
              </a:ln>
              <a:effectLst/>
            </c:spPr>
            <c:txPr>
              <a:bodyPr/>
              <a:lstStyle/>
              <a:p>
                <a:pPr>
                  <a:defRPr sz="600">
                    <a:latin typeface="Arial" pitchFamily="34" charset="0"/>
                    <a:cs typeface="Arial" pitchFamily="34" charset="0"/>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'Var-Ponderadas-al-Nal.'!$L$7:$L$38</c:f>
              <c:strCache>
                <c:ptCount val="32"/>
                <c:pt idx="0">
                  <c:v>Tabasco</c:v>
                </c:pt>
                <c:pt idx="1">
                  <c:v>Colima</c:v>
                </c:pt>
                <c:pt idx="2">
                  <c:v>Tlaxcala</c:v>
                </c:pt>
                <c:pt idx="3">
                  <c:v>Nayarit</c:v>
                </c:pt>
                <c:pt idx="4">
                  <c:v>Zacatecas</c:v>
                </c:pt>
                <c:pt idx="5">
                  <c:v>Chiapas</c:v>
                </c:pt>
                <c:pt idx="6">
                  <c:v>Durango</c:v>
                </c:pt>
                <c:pt idx="7">
                  <c:v>Oaxaca</c:v>
                </c:pt>
                <c:pt idx="8">
                  <c:v>Yucatán</c:v>
                </c:pt>
                <c:pt idx="9">
                  <c:v>Morelos</c:v>
                </c:pt>
                <c:pt idx="10">
                  <c:v>Campeche</c:v>
                </c:pt>
                <c:pt idx="11">
                  <c:v>Hidalgo</c:v>
                </c:pt>
                <c:pt idx="12">
                  <c:v>Guerrero</c:v>
                </c:pt>
                <c:pt idx="13">
                  <c:v>Aguascalientes</c:v>
                </c:pt>
                <c:pt idx="14">
                  <c:v>Michoacán de Ocampo</c:v>
                </c:pt>
                <c:pt idx="15">
                  <c:v>Sinaloa</c:v>
                </c:pt>
                <c:pt idx="16">
                  <c:v>Baja California Sur</c:v>
                </c:pt>
                <c:pt idx="17">
                  <c:v>San Luis Potosí</c:v>
                </c:pt>
                <c:pt idx="18">
                  <c:v>Tamaulipas</c:v>
                </c:pt>
                <c:pt idx="19">
                  <c:v>Sonora</c:v>
                </c:pt>
                <c:pt idx="20">
                  <c:v>Querétaro</c:v>
                </c:pt>
                <c:pt idx="21">
                  <c:v>Chihuahua</c:v>
                </c:pt>
                <c:pt idx="22">
                  <c:v>Baja California</c:v>
                </c:pt>
                <c:pt idx="23">
                  <c:v>Quintana Roo</c:v>
                </c:pt>
                <c:pt idx="24">
                  <c:v>Veracruz de Ignacio de la Llave</c:v>
                </c:pt>
                <c:pt idx="25">
                  <c:v>Guanajuato</c:v>
                </c:pt>
                <c:pt idx="26">
                  <c:v>Coahuila de Zaragoza</c:v>
                </c:pt>
                <c:pt idx="27">
                  <c:v>Puebla</c:v>
                </c:pt>
                <c:pt idx="28">
                  <c:v>Jalisco</c:v>
                </c:pt>
                <c:pt idx="29">
                  <c:v>México</c:v>
                </c:pt>
                <c:pt idx="30">
                  <c:v>Nuevo León</c:v>
                </c:pt>
                <c:pt idx="31">
                  <c:v>Ciudad de México</c:v>
                </c:pt>
              </c:strCache>
            </c:strRef>
          </c:cat>
          <c:val>
            <c:numRef>
              <c:f>'Var-Ponderadas-al-Nal.'!$M$7:$M$38</c:f>
              <c:numCache>
                <c:formatCode>0.00</c:formatCode>
                <c:ptCount val="32"/>
                <c:pt idx="0">
                  <c:v>2.9519892920540511E-2</c:v>
                </c:pt>
                <c:pt idx="1">
                  <c:v>-8.5718273689175783E-2</c:v>
                </c:pt>
                <c:pt idx="2">
                  <c:v>-0.14030026095103196</c:v>
                </c:pt>
                <c:pt idx="3">
                  <c:v>-0.16082370978818802</c:v>
                </c:pt>
                <c:pt idx="4">
                  <c:v>-0.1695856774443999</c:v>
                </c:pt>
                <c:pt idx="5">
                  <c:v>-0.18275597358232673</c:v>
                </c:pt>
                <c:pt idx="6">
                  <c:v>-0.18482647828132012</c:v>
                </c:pt>
                <c:pt idx="7">
                  <c:v>-0.25062501544825033</c:v>
                </c:pt>
                <c:pt idx="8">
                  <c:v>-0.25704212013295169</c:v>
                </c:pt>
                <c:pt idx="9">
                  <c:v>-0.26870827142462245</c:v>
                </c:pt>
                <c:pt idx="10">
                  <c:v>-0.2814830485360027</c:v>
                </c:pt>
                <c:pt idx="11">
                  <c:v>-0.28425766822811616</c:v>
                </c:pt>
                <c:pt idx="12">
                  <c:v>-0.29647934683968274</c:v>
                </c:pt>
                <c:pt idx="13">
                  <c:v>-0.2976279787305508</c:v>
                </c:pt>
                <c:pt idx="14">
                  <c:v>-0.33366446922249193</c:v>
                </c:pt>
                <c:pt idx="15">
                  <c:v>-0.33947391579651831</c:v>
                </c:pt>
                <c:pt idx="16">
                  <c:v>-0.39503335670143958</c:v>
                </c:pt>
                <c:pt idx="17">
                  <c:v>-0.47323648494197645</c:v>
                </c:pt>
                <c:pt idx="18">
                  <c:v>-0.47340546239985704</c:v>
                </c:pt>
                <c:pt idx="19">
                  <c:v>-0.4967487440227184</c:v>
                </c:pt>
                <c:pt idx="20">
                  <c:v>-0.52891562783680623</c:v>
                </c:pt>
                <c:pt idx="21">
                  <c:v>-0.55596066318171744</c:v>
                </c:pt>
                <c:pt idx="22">
                  <c:v>-0.61786996209131972</c:v>
                </c:pt>
                <c:pt idx="23">
                  <c:v>-0.66750022408120324</c:v>
                </c:pt>
                <c:pt idx="24">
                  <c:v>-0.74830540817265967</c:v>
                </c:pt>
                <c:pt idx="25">
                  <c:v>-0.91447309558831102</c:v>
                </c:pt>
                <c:pt idx="26">
                  <c:v>-0.92896820695948024</c:v>
                </c:pt>
                <c:pt idx="27">
                  <c:v>-1.0135444063651313</c:v>
                </c:pt>
                <c:pt idx="28">
                  <c:v>-1.0918073546950475</c:v>
                </c:pt>
                <c:pt idx="29">
                  <c:v>-1.5262395021125581</c:v>
                </c:pt>
                <c:pt idx="30">
                  <c:v>-1.7073228357854802</c:v>
                </c:pt>
                <c:pt idx="31">
                  <c:v>-2.8860063041492836</c:v>
                </c:pt>
              </c:numCache>
            </c:numRef>
          </c:val>
          <c:extLst xmlns:c16r2="http://schemas.microsoft.com/office/drawing/2015/06/chart">
            <c:ext xmlns:c16="http://schemas.microsoft.com/office/drawing/2014/chart" uri="{C3380CC4-5D6E-409C-BE32-E72D297353CC}">
              <c16:uniqueId val="{00000020-3B89-4F20-88FF-FCD58169F18E}"/>
            </c:ext>
          </c:extLst>
        </c:ser>
        <c:dLbls>
          <c:showLegendKey val="0"/>
          <c:showVal val="0"/>
          <c:showCatName val="0"/>
          <c:showSerName val="0"/>
          <c:showPercent val="0"/>
          <c:showBubbleSize val="0"/>
        </c:dLbls>
        <c:gapWidth val="31"/>
        <c:gapDepth val="48"/>
        <c:shape val="cylinder"/>
        <c:axId val="751796160"/>
        <c:axId val="751796704"/>
        <c:axId val="0"/>
      </c:bar3DChart>
      <c:catAx>
        <c:axId val="751796160"/>
        <c:scaling>
          <c:orientation val="minMax"/>
        </c:scaling>
        <c:delete val="0"/>
        <c:axPos val="l"/>
        <c:numFmt formatCode="General" sourceLinked="0"/>
        <c:majorTickMark val="out"/>
        <c:minorTickMark val="none"/>
        <c:tickLblPos val="low"/>
        <c:txPr>
          <a:bodyPr/>
          <a:lstStyle/>
          <a:p>
            <a:pPr>
              <a:defRPr sz="550">
                <a:latin typeface="Arial" pitchFamily="34" charset="0"/>
                <a:cs typeface="Arial" pitchFamily="34" charset="0"/>
              </a:defRPr>
            </a:pPr>
            <a:endParaRPr lang="es-MX"/>
          </a:p>
        </c:txPr>
        <c:crossAx val="751796704"/>
        <c:crosses val="autoZero"/>
        <c:auto val="1"/>
        <c:lblAlgn val="ctr"/>
        <c:lblOffset val="100"/>
        <c:noMultiLvlLbl val="0"/>
      </c:catAx>
      <c:valAx>
        <c:axId val="751796704"/>
        <c:scaling>
          <c:orientation val="minMax"/>
          <c:max val="1"/>
          <c:min val="-4"/>
        </c:scaling>
        <c:delete val="0"/>
        <c:axPos val="b"/>
        <c:numFmt formatCode="#,##0.00" sourceLinked="0"/>
        <c:majorTickMark val="out"/>
        <c:minorTickMark val="none"/>
        <c:tickLblPos val="nextTo"/>
        <c:txPr>
          <a:bodyPr/>
          <a:lstStyle/>
          <a:p>
            <a:pPr>
              <a:defRPr sz="600">
                <a:latin typeface="Arial" pitchFamily="34" charset="0"/>
                <a:cs typeface="Arial" pitchFamily="34" charset="0"/>
              </a:defRPr>
            </a:pPr>
            <a:endParaRPr lang="es-MX"/>
          </a:p>
        </c:txPr>
        <c:crossAx val="751796160"/>
        <c:crosses val="autoZero"/>
        <c:crossBetween val="between"/>
        <c:majorUnit val="1"/>
      </c:valAx>
    </c:plotArea>
    <c:plotVisOnly val="1"/>
    <c:dispBlanksAs val="gap"/>
    <c:showDLblsOverMax val="0"/>
  </c:chart>
  <c:spPr>
    <a:noFill/>
    <a:effectLst>
      <a:outerShdw blurRad="50800" dist="12700" dir="5400000" algn="ctr" rotWithShape="0">
        <a:srgbClr val="000000"/>
      </a:outerShdw>
    </a:effectLst>
  </c:spPr>
  <c:externalData r:id="rId1">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Documento" ma:contentTypeID="0x010100E45A2171FFF7404AAC42E919B6B08B78" ma:contentTypeVersion="18" ma:contentTypeDescription="Crear nuevo documento." ma:contentTypeScope="" ma:versionID="da235bb73339d8d6b69055fbf79a6b38">
  <xsd:schema xmlns:xsd="http://www.w3.org/2001/XMLSchema" xmlns:p="http://schemas.microsoft.com/office/2006/metadata/properties" xmlns:ns1="http://schemas.microsoft.com/sharepoint/v3" xmlns:ns2="70446183-434a-417e-bd54-278a42f2ca14" targetNamespace="http://schemas.microsoft.com/office/2006/metadata/properties" ma:root="true" ma:fieldsID="3500b46528650ea29a60ac529ae3e033" ns1:_="" ns2:_="">
    <xsd:import namespace="http://schemas.microsoft.com/sharepoint/v3"/>
    <xsd:import namespace="70446183-434a-417e-bd54-278a42f2ca14"/>
    <xsd:element name="properties">
      <xsd:complexType>
        <xsd:sequence>
          <xsd:element name="documentManagement">
            <xsd:complexType>
              <xsd:all>
                <xsd:element ref="ns2:Estatus"/>
                <xsd:element ref="ns2:Formato_x0020_de_x0020_archivo"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6" nillable="true" ma:displayName="Fecha de inicio programada" ma:description="" ma:hidden="true" ma:internalName="PublishingStartDate">
      <xsd:simpleType>
        <xsd:restriction base="dms:Unknown"/>
      </xsd:simpleType>
    </xsd:element>
    <xsd:element name="PublishingExpirationDate" ma:index="7" nillable="true" ma:displayName="Fecha de finalización programada" ma:description="" ma:hidden="true" ma:internalName="PublishingExpirationDate">
      <xsd:simpleType>
        <xsd:restriction base="dms:Unknown"/>
      </xsd:simpleType>
    </xsd:element>
  </xsd:schema>
  <xsd:schema xmlns:xsd="http://www.w3.org/2001/XMLSchema" xmlns:dms="http://schemas.microsoft.com/office/2006/documentManagement/types" targetNamespace="70446183-434a-417e-bd54-278a42f2ca14" elementFormDefault="qualified">
    <xsd:import namespace="http://schemas.microsoft.com/office/2006/documentManagement/types"/>
    <xsd:element name="Estatus" ma:index="2" ma:displayName="Estatus" ma:default="Versión inicial" ma:format="Dropdown" ma:internalName="Estatus">
      <xsd:simpleType>
        <xsd:restriction base="dms:Choice">
          <xsd:enumeration value="Versión inicial"/>
          <xsd:enumeration value="Versión con revisión"/>
          <xsd:enumeration value="Versión definitiva"/>
        </xsd:restriction>
      </xsd:simpleType>
    </xsd:element>
    <xsd:element name="Formato_x0020_de_x0020_archivo" ma:index="3" nillable="true" ma:displayName="Formato de archivo" ma:default="pdf" ma:format="Dropdown" ma:internalName="Formato_x0020_de_x0020_archivo">
      <xsd:simpleType>
        <xsd:restriction base="dms:Choice">
          <xsd:enumeration value="pdf"/>
          <xsd:enumeration value="xls"/>
          <xsd:enumeration value="do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e contenido" ma:readOnly="true"/>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status xmlns="70446183-434a-417e-bd54-278a42f2ca14">Versión inicial</Estatus>
    <PublishingExpirationDate xmlns="http://schemas.microsoft.com/sharepoint/v3" xsi:nil="true"/>
    <Formato_x0020_de_x0020_archivo xmlns="70446183-434a-417e-bd54-278a42f2ca14">doc</Formato_x0020_de_x0020_archivo>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FD0DE-55E4-4B25-BDA1-B37C3944B92C}">
  <ds:schemaRefs>
    <ds:schemaRef ds:uri="http://schemas.microsoft.com/office/2006/metadata/customXsn"/>
  </ds:schemaRefs>
</ds:datastoreItem>
</file>

<file path=customXml/itemProps2.xml><?xml version="1.0" encoding="utf-8"?>
<ds:datastoreItem xmlns:ds="http://schemas.openxmlformats.org/officeDocument/2006/customXml" ds:itemID="{25DABEFF-2AAC-4E0B-AC13-C5CC33121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46183-434a-417e-bd54-278a42f2ca1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A4CD687-4E6D-48A2-AEF5-DCF9FCC99B99}">
  <ds:schemaRefs>
    <ds:schemaRef ds:uri="http://schemas.microsoft.com/office/2006/metadata/properties"/>
    <ds:schemaRef ds:uri="http://schemas.microsoft.com/office/infopath/2007/PartnerControls"/>
    <ds:schemaRef ds:uri="70446183-434a-417e-bd54-278a42f2ca14"/>
    <ds:schemaRef ds:uri="http://schemas.microsoft.com/sharepoint/v3"/>
  </ds:schemaRefs>
</ds:datastoreItem>
</file>

<file path=customXml/itemProps4.xml><?xml version="1.0" encoding="utf-8"?>
<ds:datastoreItem xmlns:ds="http://schemas.openxmlformats.org/officeDocument/2006/customXml" ds:itemID="{72346E0F-A42C-4397-B26B-2F57B8188D74}">
  <ds:schemaRefs>
    <ds:schemaRef ds:uri="http://schemas.microsoft.com/sharepoint/v3/contenttype/forms"/>
  </ds:schemaRefs>
</ds:datastoreItem>
</file>

<file path=customXml/itemProps5.xml><?xml version="1.0" encoding="utf-8"?>
<ds:datastoreItem xmlns:ds="http://schemas.openxmlformats.org/officeDocument/2006/customXml" ds:itemID="{1BF17323-995F-4112-BE9B-C4B16F47B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25</Pages>
  <Words>6601</Words>
  <Characters>36309</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42825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HIFM</dc:creator>
  <cp:keywords/>
  <cp:lastModifiedBy>Flores Munguia, Hugo Israel</cp:lastModifiedBy>
  <cp:revision>43</cp:revision>
  <cp:lastPrinted>2020-02-26T01:49:00Z</cp:lastPrinted>
  <dcterms:created xsi:type="dcterms:W3CDTF">2021-02-20T14:35:00Z</dcterms:created>
  <dcterms:modified xsi:type="dcterms:W3CDTF">2021-02-20T19:42:00Z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0x010100E45A2171FFF7404AAC42E919B6B08B78</vt:lpwstr>
  </property>
  <property fmtid="{D5CDD505-2E9C-101B-9397-08002B2CF9AE}" pid="3" name="Estatus">
    <vt:lpwstr>Versión inicial</vt:lpwstr>
  </property>
  <property fmtid="{D5CDD505-2E9C-101B-9397-08002B2CF9AE}" pid="4" name="PublishingExpirationDate">
    <vt:lpwstr/>
  </property>
  <property fmtid="{D5CDD505-2E9C-101B-9397-08002B2CF9AE}" pid="5" name="Formato de archivo">
    <vt:lpwstr>doc</vt:lpwstr>
  </property>
  <property fmtid="{D5CDD505-2E9C-101B-9397-08002B2CF9AE}" pid="6" name="PublishingStartDate">
    <vt:lpwstr/>
  </property>
</Properties>
</file>