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156CAF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DEUDA PÚBLICA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56CAF" w:rsidRP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el Decreto de Presupuesto de Egresos del Estado de Queréta</w:t>
      </w:r>
      <w:r w:rsidR="006F6DDF">
        <w:rPr>
          <w:rFonts w:ascii="Arial" w:eastAsia="Calibri" w:hAnsi="Arial" w:cs="Arial"/>
          <w:spacing w:val="-1"/>
          <w:sz w:val="22"/>
          <w:szCs w:val="17"/>
        </w:rPr>
        <w:t>ro para el ejercicio fiscal 2020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se proyectó que el saldo de la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deuda del Estado al</w:t>
      </w:r>
      <w:r w:rsidR="006F6DDF">
        <w:rPr>
          <w:rFonts w:ascii="Arial" w:eastAsia="Calibri" w:hAnsi="Arial" w:cs="Arial"/>
          <w:spacing w:val="-1"/>
          <w:sz w:val="22"/>
          <w:szCs w:val="17"/>
        </w:rPr>
        <w:t xml:space="preserve"> final del ejercicio 2020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 fuera de $</w:t>
      </w:r>
      <w:r w:rsidR="003C0999">
        <w:rPr>
          <w:rFonts w:ascii="Arial" w:eastAsia="Calibri" w:hAnsi="Arial" w:cs="Arial"/>
          <w:spacing w:val="-1"/>
          <w:sz w:val="22"/>
          <w:szCs w:val="17"/>
        </w:rPr>
        <w:t xml:space="preserve"> 0.00. Al cierre del 2020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la deuda pública del Estado registró 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DA6F63">
        <w:rPr>
          <w:rFonts w:ascii="Arial" w:eastAsia="Calibri" w:hAnsi="Arial" w:cs="Arial"/>
          <w:spacing w:val="-1"/>
          <w:sz w:val="22"/>
          <w:szCs w:val="17"/>
        </w:rPr>
        <w:t>saldo de $</w:t>
      </w:r>
      <w:r w:rsidR="002800B8" w:rsidRPr="002800B8">
        <w:t xml:space="preserve"> </w:t>
      </w:r>
      <w:r w:rsidR="002800B8">
        <w:rPr>
          <w:rFonts w:ascii="Arial" w:eastAsia="Calibri" w:hAnsi="Arial" w:cs="Arial"/>
          <w:spacing w:val="-1"/>
          <w:sz w:val="22"/>
          <w:szCs w:val="17"/>
        </w:rPr>
        <w:t>164</w:t>
      </w:r>
      <w:r w:rsidR="00710279">
        <w:rPr>
          <w:rFonts w:ascii="Arial" w:eastAsia="Calibri" w:hAnsi="Arial" w:cs="Arial"/>
          <w:spacing w:val="-1"/>
          <w:sz w:val="22"/>
          <w:szCs w:val="17"/>
        </w:rPr>
        <w:t>, 772,150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Pr="00156CAF" w:rsidRDefault="002800B8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2020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, en lo referente a la Deuda Públi</w:t>
      </w:r>
      <w:r w:rsidR="00DC1CA0">
        <w:rPr>
          <w:rFonts w:ascii="Arial" w:eastAsia="Calibri" w:hAnsi="Arial" w:cs="Arial"/>
          <w:spacing w:val="-1"/>
          <w:sz w:val="22"/>
          <w:szCs w:val="17"/>
        </w:rPr>
        <w:t>ca, se erogó un total de</w:t>
      </w:r>
      <w:r w:rsidR="00350F4E">
        <w:rPr>
          <w:rFonts w:ascii="Arial" w:eastAsia="Calibri" w:hAnsi="Arial" w:cs="Arial"/>
          <w:spacing w:val="-1"/>
          <w:sz w:val="22"/>
          <w:szCs w:val="17"/>
        </w:rPr>
        <w:t xml:space="preserve"> $</w:t>
      </w:r>
      <w:r w:rsidR="00B350F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1453D4" w:rsidRPr="001453D4">
        <w:rPr>
          <w:rFonts w:ascii="Arial" w:eastAsia="Calibri" w:hAnsi="Arial" w:cs="Arial"/>
          <w:spacing w:val="-1"/>
          <w:sz w:val="22"/>
          <w:szCs w:val="17"/>
        </w:rPr>
        <w:t>94</w:t>
      </w:r>
      <w:r w:rsidR="00710279" w:rsidRPr="001453D4">
        <w:rPr>
          <w:rFonts w:ascii="Arial" w:eastAsia="Calibri" w:hAnsi="Arial" w:cs="Arial"/>
          <w:spacing w:val="-1"/>
          <w:sz w:val="22"/>
          <w:szCs w:val="17"/>
        </w:rPr>
        <w:t>, 815,076</w:t>
      </w:r>
      <w:r w:rsidR="001453D4" w:rsidRPr="001453D4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91525">
        <w:rPr>
          <w:rFonts w:ascii="Arial" w:eastAsia="Calibri" w:hAnsi="Arial" w:cs="Arial"/>
          <w:spacing w:val="-1"/>
          <w:sz w:val="22"/>
          <w:szCs w:val="17"/>
        </w:rPr>
        <w:t xml:space="preserve">de los cuales </w:t>
      </w:r>
      <w:r w:rsidR="00B350FC">
        <w:rPr>
          <w:rFonts w:ascii="Arial" w:eastAsia="Calibri" w:hAnsi="Arial" w:cs="Arial"/>
          <w:spacing w:val="-1"/>
          <w:sz w:val="22"/>
          <w:szCs w:val="17"/>
        </w:rPr>
        <w:t>1</w:t>
      </w:r>
      <w:r w:rsidR="001453D4">
        <w:rPr>
          <w:rFonts w:ascii="Arial" w:eastAsia="Calibri" w:hAnsi="Arial" w:cs="Arial"/>
          <w:spacing w:val="-1"/>
          <w:sz w:val="22"/>
          <w:szCs w:val="17"/>
        </w:rPr>
        <w:t>4.36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correspondió</w:t>
      </w:r>
      <w:r w:rsidR="00156CAF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91525">
        <w:rPr>
          <w:rFonts w:ascii="Arial" w:eastAsia="Calibri" w:hAnsi="Arial" w:cs="Arial"/>
          <w:spacing w:val="-1"/>
          <w:sz w:val="22"/>
          <w:szCs w:val="17"/>
        </w:rPr>
        <w:t xml:space="preserve">al pago de intereses, y </w:t>
      </w:r>
      <w:r w:rsidR="00B350FC">
        <w:rPr>
          <w:rFonts w:ascii="Arial" w:eastAsia="Calibri" w:hAnsi="Arial" w:cs="Arial"/>
          <w:spacing w:val="-1"/>
          <w:sz w:val="22"/>
          <w:szCs w:val="17"/>
        </w:rPr>
        <w:t>8</w:t>
      </w:r>
      <w:r w:rsidR="001453D4">
        <w:rPr>
          <w:rFonts w:ascii="Arial" w:eastAsia="Calibri" w:hAnsi="Arial" w:cs="Arial"/>
          <w:spacing w:val="-1"/>
          <w:sz w:val="22"/>
          <w:szCs w:val="17"/>
        </w:rPr>
        <w:t>5.64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concernió a la amortización de la deuda.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c</w:t>
      </w:r>
      <w:r w:rsidR="00DC1CA0">
        <w:rPr>
          <w:rFonts w:ascii="Arial" w:eastAsia="Calibri" w:hAnsi="Arial" w:cs="Arial"/>
          <w:spacing w:val="-1"/>
          <w:sz w:val="22"/>
          <w:szCs w:val="17"/>
        </w:rPr>
        <w:t>omparación con el ejercicio 201</w:t>
      </w:r>
      <w:r w:rsidR="001453D4">
        <w:rPr>
          <w:rFonts w:ascii="Arial" w:eastAsia="Calibri" w:hAnsi="Arial" w:cs="Arial"/>
          <w:spacing w:val="-1"/>
          <w:sz w:val="22"/>
          <w:szCs w:val="17"/>
        </w:rPr>
        <w:t>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el saldo total de la deuda pública del Estado d</w:t>
      </w:r>
      <w:r w:rsidR="00C10AE9">
        <w:rPr>
          <w:rFonts w:ascii="Arial" w:eastAsia="Calibri" w:hAnsi="Arial" w:cs="Arial"/>
          <w:spacing w:val="-1"/>
          <w:sz w:val="22"/>
          <w:szCs w:val="17"/>
        </w:rPr>
        <w:t xml:space="preserve">e Querétaro disminuyó en un </w:t>
      </w:r>
      <w:r w:rsidR="001453D4">
        <w:rPr>
          <w:rFonts w:ascii="Arial" w:eastAsia="Calibri" w:hAnsi="Arial" w:cs="Arial"/>
          <w:spacing w:val="-1"/>
          <w:sz w:val="22"/>
          <w:szCs w:val="17"/>
        </w:rPr>
        <w:t>33.01</w:t>
      </w:r>
      <w:r w:rsidR="006B19EB">
        <w:rPr>
          <w:rFonts w:ascii="Arial" w:eastAsia="Calibri" w:hAnsi="Arial" w:cs="Arial"/>
          <w:spacing w:val="-1"/>
          <w:sz w:val="22"/>
          <w:szCs w:val="17"/>
        </w:rPr>
        <w:t>%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C005DC" w:rsidRDefault="00C005DC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D7" w:rsidRDefault="00A466D7">
      <w:r>
        <w:separator/>
      </w:r>
    </w:p>
  </w:endnote>
  <w:endnote w:type="continuationSeparator" w:id="0">
    <w:p w:rsidR="00A466D7" w:rsidRDefault="00A4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005D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917A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D7" w:rsidRDefault="00A466D7">
      <w:r>
        <w:separator/>
      </w:r>
    </w:p>
  </w:footnote>
  <w:footnote w:type="continuationSeparator" w:id="0">
    <w:p w:rsidR="00A466D7" w:rsidRDefault="00A4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4168"/>
    <w:rsid w:val="00035026"/>
    <w:rsid w:val="000352FF"/>
    <w:rsid w:val="00040AA9"/>
    <w:rsid w:val="000412BA"/>
    <w:rsid w:val="00042679"/>
    <w:rsid w:val="00042E9B"/>
    <w:rsid w:val="0004490E"/>
    <w:rsid w:val="00046096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53D4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17A5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0B8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1E3E"/>
    <w:rsid w:val="002D2D06"/>
    <w:rsid w:val="002D4E67"/>
    <w:rsid w:val="002D516D"/>
    <w:rsid w:val="002D539F"/>
    <w:rsid w:val="002D5E2C"/>
    <w:rsid w:val="002D70DA"/>
    <w:rsid w:val="002E350B"/>
    <w:rsid w:val="002E3F8E"/>
    <w:rsid w:val="002E5A45"/>
    <w:rsid w:val="002E6460"/>
    <w:rsid w:val="002E7C39"/>
    <w:rsid w:val="002F090A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4568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0F4E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0999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13E3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1185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360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19EB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6059"/>
    <w:rsid w:val="006F6DDF"/>
    <w:rsid w:val="006F70EC"/>
    <w:rsid w:val="007026AA"/>
    <w:rsid w:val="00703E68"/>
    <w:rsid w:val="0070533A"/>
    <w:rsid w:val="00707535"/>
    <w:rsid w:val="00707C61"/>
    <w:rsid w:val="00710279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60F8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525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BEC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0D89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879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1EAF"/>
    <w:rsid w:val="0092346E"/>
    <w:rsid w:val="0092388C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25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4CA1"/>
    <w:rsid w:val="00A353A4"/>
    <w:rsid w:val="00A353AA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D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592F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13C8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0FC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AE9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44F7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5EDA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216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A6F63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9E8"/>
    <w:rsid w:val="00DC4330"/>
    <w:rsid w:val="00DC5FA6"/>
    <w:rsid w:val="00DC66AD"/>
    <w:rsid w:val="00DC68DC"/>
    <w:rsid w:val="00DC771D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1505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24E5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81E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Pago de la Deuda Pública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BE-49E2-908A-504EEF57D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BE-49E2-908A-504EEF57DBEC}"/>
              </c:ext>
            </c:extLst>
          </c:dPt>
          <c:cat>
            <c:strRef>
              <c:f>Hoja1!$A$2:$A$3</c:f>
              <c:strCache>
                <c:ptCount val="2"/>
                <c:pt idx="0">
                  <c:v>Intereses</c:v>
                </c:pt>
                <c:pt idx="1">
                  <c:v>Amortización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0.14360000000000001</c:v>
                </c:pt>
                <c:pt idx="1">
                  <c:v>0.85640000000000005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BE-49E2-908A-504EEF57D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CD496A5-1719-48E7-AB98-3FF1A027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8</cp:revision>
  <cp:lastPrinted>2021-02-19T20:13:00Z</cp:lastPrinted>
  <dcterms:created xsi:type="dcterms:W3CDTF">2021-02-04T19:46:00Z</dcterms:created>
  <dcterms:modified xsi:type="dcterms:W3CDTF">2021-02-19T20:14:00Z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